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B878" w14:textId="77777777" w:rsidR="005D78E5" w:rsidRDefault="00557249" w:rsidP="00C63793">
      <w:pPr>
        <w:jc w:val="center"/>
      </w:pPr>
      <w:r>
        <w:object w:dxaOrig="6744" w:dyaOrig="7045" w14:anchorId="2840D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6.75pt" o:ole="">
            <v:imagedata r:id="rId5" o:title=""/>
          </v:shape>
          <o:OLEObject Type="Embed" ProgID="Presentations.Drawing.11" ShapeID="_x0000_i1025" DrawAspect="Content" ObjectID="_1789206192" r:id="rId6"/>
        </w:object>
      </w:r>
    </w:p>
    <w:p w14:paraId="384FC4E3" w14:textId="11A55FD5" w:rsidR="00C63793" w:rsidRDefault="006531D1" w:rsidP="0030029B">
      <w:pPr>
        <w:jc w:val="center"/>
      </w:pPr>
      <w:r>
        <w:rPr>
          <w:lang w:val="en-CA"/>
        </w:rPr>
        <w:fldChar w:fldCharType="begin"/>
      </w:r>
      <w:r w:rsidR="00C63793">
        <w:rPr>
          <w:lang w:val="en-CA"/>
        </w:rPr>
        <w:instrText xml:space="preserve"> SEQ CHAPTER \h \r 1</w:instrText>
      </w:r>
      <w:r>
        <w:rPr>
          <w:lang w:val="en-CA"/>
        </w:rPr>
        <w:fldChar w:fldCharType="end"/>
      </w:r>
      <w:r w:rsidR="00C63793">
        <w:t xml:space="preserve">CAUSE </w:t>
      </w:r>
      <w:r w:rsidR="00B761A8">
        <w:t>DC</w:t>
      </w:r>
      <w:r w:rsidR="00F42FDC">
        <w:t>-</w:t>
      </w:r>
      <w:r w:rsidR="00014AB0">
        <w:t>XX-XXXXX</w:t>
      </w:r>
      <w:r w:rsidR="00F006D0">
        <w:t>-</w:t>
      </w:r>
      <w:r w:rsidR="00C5534D">
        <w:t>A</w:t>
      </w:r>
    </w:p>
    <w:p w14:paraId="67410484" w14:textId="77777777" w:rsidR="00C63793" w:rsidRDefault="00C63793" w:rsidP="00C63793"/>
    <w:p w14:paraId="445723CE" w14:textId="77777777" w:rsidR="00C63793" w:rsidRDefault="00C63793" w:rsidP="00C63793"/>
    <w:tbl>
      <w:tblPr>
        <w:tblW w:w="0" w:type="auto"/>
        <w:tblInd w:w="120" w:type="dxa"/>
        <w:tblLayout w:type="fixed"/>
        <w:tblCellMar>
          <w:left w:w="120" w:type="dxa"/>
          <w:right w:w="120" w:type="dxa"/>
        </w:tblCellMar>
        <w:tblLook w:val="0000" w:firstRow="0" w:lastRow="0" w:firstColumn="0" w:lastColumn="0" w:noHBand="0" w:noVBand="0"/>
      </w:tblPr>
      <w:tblGrid>
        <w:gridCol w:w="765"/>
        <w:gridCol w:w="3366"/>
        <w:gridCol w:w="765"/>
        <w:gridCol w:w="37"/>
        <w:gridCol w:w="4131"/>
      </w:tblGrid>
      <w:tr w:rsidR="00C63793" w14:paraId="738F186D" w14:textId="77777777" w:rsidTr="00244A44">
        <w:trPr>
          <w:cantSplit/>
          <w:trHeight w:val="713"/>
        </w:trPr>
        <w:tc>
          <w:tcPr>
            <w:tcW w:w="4131" w:type="dxa"/>
            <w:gridSpan w:val="2"/>
            <w:tcBorders>
              <w:top w:val="nil"/>
              <w:left w:val="nil"/>
              <w:bottom w:val="nil"/>
              <w:right w:val="nil"/>
            </w:tcBorders>
          </w:tcPr>
          <w:p w14:paraId="5E05663C" w14:textId="580057AE" w:rsidR="00C63793" w:rsidRDefault="00014AB0" w:rsidP="00FA62D2">
            <w:pPr>
              <w:spacing w:before="120" w:after="57"/>
            </w:pPr>
            <w:r>
              <w:t>PLAINTIFF</w:t>
            </w:r>
          </w:p>
        </w:tc>
        <w:tc>
          <w:tcPr>
            <w:tcW w:w="765" w:type="dxa"/>
            <w:tcBorders>
              <w:top w:val="nil"/>
              <w:left w:val="nil"/>
              <w:bottom w:val="nil"/>
              <w:right w:val="nil"/>
            </w:tcBorders>
          </w:tcPr>
          <w:p w14:paraId="102FE1D1" w14:textId="77777777" w:rsidR="00C63793" w:rsidRDefault="00C63793">
            <w:pPr>
              <w:spacing w:before="120" w:after="57"/>
              <w:jc w:val="center"/>
            </w:pPr>
            <w:r>
              <w:t>§</w:t>
            </w:r>
          </w:p>
        </w:tc>
        <w:tc>
          <w:tcPr>
            <w:tcW w:w="4168" w:type="dxa"/>
            <w:gridSpan w:val="2"/>
            <w:tcBorders>
              <w:top w:val="nil"/>
              <w:left w:val="nil"/>
              <w:bottom w:val="nil"/>
              <w:right w:val="nil"/>
            </w:tcBorders>
          </w:tcPr>
          <w:p w14:paraId="17F6D67C" w14:textId="77777777" w:rsidR="00C63793" w:rsidRDefault="00C63793">
            <w:pPr>
              <w:spacing w:before="120" w:after="57"/>
            </w:pPr>
            <w:r>
              <w:t xml:space="preserve">          IN THE DISTRICT COURT </w:t>
            </w:r>
          </w:p>
        </w:tc>
      </w:tr>
      <w:tr w:rsidR="002765CA" w14:paraId="11C4CC8D" w14:textId="77777777" w:rsidTr="00244A44">
        <w:trPr>
          <w:gridAfter w:val="1"/>
          <w:wAfter w:w="4131" w:type="dxa"/>
          <w:cantSplit/>
          <w:trHeight w:val="436"/>
        </w:trPr>
        <w:tc>
          <w:tcPr>
            <w:tcW w:w="765" w:type="dxa"/>
            <w:tcBorders>
              <w:top w:val="nil"/>
              <w:left w:val="nil"/>
              <w:bottom w:val="nil"/>
              <w:right w:val="nil"/>
            </w:tcBorders>
          </w:tcPr>
          <w:p w14:paraId="53A91571" w14:textId="77777777" w:rsidR="002765CA" w:rsidRDefault="002765CA" w:rsidP="002765CA">
            <w:pPr>
              <w:spacing w:before="120" w:after="57"/>
            </w:pPr>
          </w:p>
        </w:tc>
        <w:tc>
          <w:tcPr>
            <w:tcW w:w="4168" w:type="dxa"/>
            <w:gridSpan w:val="3"/>
            <w:tcBorders>
              <w:top w:val="nil"/>
              <w:left w:val="nil"/>
              <w:bottom w:val="nil"/>
              <w:right w:val="nil"/>
            </w:tcBorders>
          </w:tcPr>
          <w:p w14:paraId="18A87608" w14:textId="77777777" w:rsidR="002765CA" w:rsidRDefault="002765CA">
            <w:pPr>
              <w:spacing w:before="120" w:after="57"/>
            </w:pPr>
            <w:r>
              <w:t xml:space="preserve">                                                           </w:t>
            </w:r>
            <w:r w:rsidRPr="002765CA">
              <w:t>§</w:t>
            </w:r>
          </w:p>
        </w:tc>
      </w:tr>
      <w:tr w:rsidR="00C63793" w14:paraId="0CB7C401" w14:textId="77777777" w:rsidTr="00244A44">
        <w:trPr>
          <w:cantSplit/>
          <w:trHeight w:val="436"/>
        </w:trPr>
        <w:tc>
          <w:tcPr>
            <w:tcW w:w="4131" w:type="dxa"/>
            <w:gridSpan w:val="2"/>
            <w:tcBorders>
              <w:top w:val="nil"/>
              <w:left w:val="nil"/>
              <w:bottom w:val="nil"/>
              <w:right w:val="nil"/>
            </w:tcBorders>
          </w:tcPr>
          <w:p w14:paraId="45E8072D" w14:textId="77777777" w:rsidR="00C63793" w:rsidRPr="007E35F8" w:rsidRDefault="00C63793">
            <w:pPr>
              <w:spacing w:before="120" w:after="57"/>
            </w:pPr>
            <w:r w:rsidRPr="007E35F8">
              <w:t>VS.</w:t>
            </w:r>
            <w:r w:rsidRPr="007E35F8">
              <w:tab/>
            </w:r>
          </w:p>
        </w:tc>
        <w:tc>
          <w:tcPr>
            <w:tcW w:w="765" w:type="dxa"/>
            <w:tcBorders>
              <w:top w:val="nil"/>
              <w:left w:val="nil"/>
              <w:bottom w:val="nil"/>
              <w:right w:val="nil"/>
            </w:tcBorders>
          </w:tcPr>
          <w:p w14:paraId="71682DE6" w14:textId="77777777" w:rsidR="00C63793" w:rsidRDefault="00C63793">
            <w:pPr>
              <w:spacing w:before="120" w:after="57"/>
              <w:jc w:val="center"/>
            </w:pPr>
            <w:r>
              <w:t>§</w:t>
            </w:r>
          </w:p>
        </w:tc>
        <w:tc>
          <w:tcPr>
            <w:tcW w:w="4168" w:type="dxa"/>
            <w:gridSpan w:val="2"/>
            <w:tcBorders>
              <w:top w:val="nil"/>
              <w:left w:val="nil"/>
              <w:bottom w:val="nil"/>
              <w:right w:val="nil"/>
            </w:tcBorders>
          </w:tcPr>
          <w:p w14:paraId="44B5C79E" w14:textId="31D264B3" w:rsidR="00C63793" w:rsidRDefault="00C63793">
            <w:pPr>
              <w:spacing w:before="120" w:after="57"/>
            </w:pPr>
            <w:r>
              <w:t xml:space="preserve">          </w:t>
            </w:r>
            <w:r w:rsidR="00D00C4B">
              <w:t>14</w:t>
            </w:r>
            <w:r w:rsidR="00D00C4B" w:rsidRPr="00D00C4B">
              <w:rPr>
                <w:vertAlign w:val="superscript"/>
              </w:rPr>
              <w:t>TH</w:t>
            </w:r>
            <w:r w:rsidR="00D00C4B">
              <w:t xml:space="preserve"> JUDICIAL DISTRICT</w:t>
            </w:r>
          </w:p>
        </w:tc>
      </w:tr>
      <w:tr w:rsidR="00C63793" w14:paraId="2ABDB0DB" w14:textId="77777777" w:rsidTr="00244A44">
        <w:trPr>
          <w:cantSplit/>
          <w:trHeight w:val="436"/>
        </w:trPr>
        <w:tc>
          <w:tcPr>
            <w:tcW w:w="4131" w:type="dxa"/>
            <w:gridSpan w:val="2"/>
            <w:tcBorders>
              <w:top w:val="nil"/>
              <w:left w:val="nil"/>
              <w:bottom w:val="nil"/>
              <w:right w:val="nil"/>
            </w:tcBorders>
          </w:tcPr>
          <w:p w14:paraId="00E71868" w14:textId="77777777" w:rsidR="00C63793" w:rsidRPr="006B7001" w:rsidRDefault="00C63793">
            <w:pPr>
              <w:spacing w:before="120" w:after="57"/>
            </w:pPr>
          </w:p>
        </w:tc>
        <w:tc>
          <w:tcPr>
            <w:tcW w:w="765" w:type="dxa"/>
            <w:tcBorders>
              <w:top w:val="nil"/>
              <w:left w:val="nil"/>
              <w:bottom w:val="nil"/>
              <w:right w:val="nil"/>
            </w:tcBorders>
          </w:tcPr>
          <w:p w14:paraId="3CA0108B" w14:textId="77777777" w:rsidR="00C63793" w:rsidRDefault="002765CA">
            <w:pPr>
              <w:spacing w:before="120" w:after="57"/>
              <w:jc w:val="center"/>
            </w:pPr>
            <w:r w:rsidRPr="002765CA">
              <w:t>§</w:t>
            </w:r>
          </w:p>
        </w:tc>
        <w:tc>
          <w:tcPr>
            <w:tcW w:w="4168" w:type="dxa"/>
            <w:gridSpan w:val="2"/>
            <w:tcBorders>
              <w:top w:val="nil"/>
              <w:left w:val="nil"/>
              <w:bottom w:val="nil"/>
              <w:right w:val="nil"/>
            </w:tcBorders>
          </w:tcPr>
          <w:p w14:paraId="63A77844" w14:textId="77777777" w:rsidR="00C63793" w:rsidRDefault="00C63793">
            <w:pPr>
              <w:spacing w:before="120" w:after="57"/>
            </w:pPr>
          </w:p>
        </w:tc>
      </w:tr>
      <w:tr w:rsidR="00C63793" w14:paraId="626C9EA8" w14:textId="77777777" w:rsidTr="00244A44">
        <w:trPr>
          <w:cantSplit/>
          <w:trHeight w:val="80"/>
        </w:trPr>
        <w:tc>
          <w:tcPr>
            <w:tcW w:w="4131" w:type="dxa"/>
            <w:gridSpan w:val="2"/>
            <w:tcBorders>
              <w:top w:val="nil"/>
              <w:left w:val="nil"/>
              <w:bottom w:val="nil"/>
              <w:right w:val="nil"/>
            </w:tcBorders>
          </w:tcPr>
          <w:p w14:paraId="4A368777" w14:textId="5D773CE4" w:rsidR="00C63793" w:rsidRPr="001E2736" w:rsidRDefault="00014AB0" w:rsidP="00B33D5E">
            <w:pPr>
              <w:spacing w:before="120" w:after="57"/>
            </w:pPr>
            <w:r>
              <w:t>DEFENDANT</w:t>
            </w:r>
          </w:p>
        </w:tc>
        <w:tc>
          <w:tcPr>
            <w:tcW w:w="765" w:type="dxa"/>
            <w:tcBorders>
              <w:top w:val="nil"/>
              <w:left w:val="nil"/>
              <w:bottom w:val="nil"/>
              <w:right w:val="nil"/>
            </w:tcBorders>
          </w:tcPr>
          <w:p w14:paraId="28F7CC21" w14:textId="77777777" w:rsidR="00C63793" w:rsidRDefault="002765CA">
            <w:pPr>
              <w:spacing w:before="120" w:after="57"/>
              <w:jc w:val="center"/>
            </w:pPr>
            <w:r w:rsidRPr="002765CA">
              <w:t>§</w:t>
            </w:r>
          </w:p>
        </w:tc>
        <w:tc>
          <w:tcPr>
            <w:tcW w:w="4168" w:type="dxa"/>
            <w:gridSpan w:val="2"/>
            <w:tcBorders>
              <w:top w:val="nil"/>
              <w:left w:val="nil"/>
              <w:bottom w:val="nil"/>
              <w:right w:val="nil"/>
            </w:tcBorders>
          </w:tcPr>
          <w:p w14:paraId="455ED70B" w14:textId="19647522" w:rsidR="00C63793" w:rsidRDefault="00C63793">
            <w:pPr>
              <w:spacing w:before="120" w:after="57"/>
            </w:pPr>
            <w:r>
              <w:t xml:space="preserve">          </w:t>
            </w:r>
            <w:r w:rsidR="00D00C4B">
              <w:t>STATE OF TEXAS</w:t>
            </w:r>
          </w:p>
        </w:tc>
      </w:tr>
    </w:tbl>
    <w:p w14:paraId="7C0F6ED1" w14:textId="77777777" w:rsidR="00C63793" w:rsidRPr="00BE4500" w:rsidRDefault="00F568EB" w:rsidP="00F568EB">
      <w:pPr>
        <w:tabs>
          <w:tab w:val="left" w:pos="3210"/>
        </w:tabs>
      </w:pPr>
      <w:r w:rsidRPr="00BE4500">
        <w:tab/>
      </w:r>
    </w:p>
    <w:p w14:paraId="771B3551" w14:textId="77777777" w:rsidR="00C63793" w:rsidRDefault="00C63793" w:rsidP="00C63793"/>
    <w:p w14:paraId="69D96C1E" w14:textId="77777777" w:rsidR="00C63793" w:rsidRDefault="004A5BB0" w:rsidP="00C63793">
      <w:pPr>
        <w:jc w:val="center"/>
      </w:pPr>
      <w:r>
        <w:rPr>
          <w:b/>
          <w:bCs/>
        </w:rPr>
        <w:t>PROTECTIVE ORDER</w:t>
      </w:r>
    </w:p>
    <w:p w14:paraId="5515B94D" w14:textId="77777777" w:rsidR="00C63793" w:rsidRDefault="00C63793" w:rsidP="00C63793"/>
    <w:p w14:paraId="3D72A939" w14:textId="77777777" w:rsidR="00C63793" w:rsidRDefault="00C63793" w:rsidP="008E183A">
      <w:pPr>
        <w:spacing w:line="360" w:lineRule="auto"/>
      </w:pPr>
      <w:r>
        <w:t xml:space="preserve">          </w:t>
      </w:r>
      <w:proofErr w:type="gramStart"/>
      <w:r w:rsidR="00D94E28">
        <w:t>In order to</w:t>
      </w:r>
      <w:proofErr w:type="gramEnd"/>
      <w:r w:rsidR="00D94E28">
        <w:t xml:space="preserve"> preserve the rights of litigants in these proceedings to claim confidentiality of certain documents to be produced in this litigation by the parties, the Court orders as follows:</w:t>
      </w:r>
    </w:p>
    <w:p w14:paraId="72D2B8E9" w14:textId="77777777" w:rsidR="00D94E28" w:rsidRDefault="00D94E28" w:rsidP="008E183A">
      <w:pPr>
        <w:spacing w:line="360" w:lineRule="auto"/>
      </w:pPr>
    </w:p>
    <w:p w14:paraId="190CAE3F" w14:textId="77777777" w:rsidR="00D94E28" w:rsidRDefault="00D94E28" w:rsidP="008E183A">
      <w:pPr>
        <w:pStyle w:val="ListParagraph"/>
        <w:numPr>
          <w:ilvl w:val="0"/>
          <w:numId w:val="2"/>
        </w:numPr>
        <w:spacing w:line="360" w:lineRule="auto"/>
      </w:pPr>
      <w:r>
        <w:t>Terms</w:t>
      </w:r>
      <w:r w:rsidRPr="00D94E28">
        <w:t xml:space="preserve"> </w:t>
      </w:r>
    </w:p>
    <w:p w14:paraId="16855412" w14:textId="77777777" w:rsidR="00D94E28" w:rsidRDefault="00D94E28" w:rsidP="008E183A">
      <w:pPr>
        <w:pStyle w:val="ListParagraph"/>
        <w:numPr>
          <w:ilvl w:val="1"/>
          <w:numId w:val="2"/>
        </w:numPr>
        <w:spacing w:line="360" w:lineRule="auto"/>
      </w:pPr>
      <w:r>
        <w:t xml:space="preserve">"Confidential Information" means information that constitutes a trade secret or reveals confidential research, development, or commercial information. Confidential Information does not include information that has been disclosed in the public domain. </w:t>
      </w:r>
    </w:p>
    <w:p w14:paraId="13F6FE53" w14:textId="77777777" w:rsidR="00D94E28" w:rsidRDefault="00D94E28" w:rsidP="008E183A">
      <w:pPr>
        <w:pStyle w:val="ListParagraph"/>
        <w:numPr>
          <w:ilvl w:val="1"/>
          <w:numId w:val="2"/>
        </w:numPr>
        <w:spacing w:line="360" w:lineRule="auto"/>
      </w:pPr>
      <w:r>
        <w:t xml:space="preserve"> </w:t>
      </w:r>
      <w:r w:rsidR="00861678">
        <w:t>“</w:t>
      </w:r>
      <w:r>
        <w:t xml:space="preserve">Protected Documents" means materials, documents or discovery responses containing Confidential Information disclosed or produced by any party in this litigation. </w:t>
      </w:r>
    </w:p>
    <w:p w14:paraId="05876A15" w14:textId="77777777" w:rsidR="00D94E28" w:rsidRDefault="00D94E28" w:rsidP="008E183A">
      <w:pPr>
        <w:pStyle w:val="ListParagraph"/>
        <w:numPr>
          <w:ilvl w:val="1"/>
          <w:numId w:val="2"/>
        </w:numPr>
        <w:spacing w:line="360" w:lineRule="auto"/>
      </w:pPr>
      <w:r>
        <w:t xml:space="preserve">“Confidential Material" means any document(s) claimed pursuant to Section 2(a) or (b) of this Order and any Confidential Information claimed to be contained therein, to the extent allowed by this Order. </w:t>
      </w:r>
    </w:p>
    <w:p w14:paraId="0D6BD7E5" w14:textId="23027E13" w:rsidR="00D328FA" w:rsidRDefault="00D328FA" w:rsidP="008E183A">
      <w:pPr>
        <w:pStyle w:val="ListParagraph"/>
        <w:numPr>
          <w:ilvl w:val="1"/>
          <w:numId w:val="2"/>
        </w:numPr>
        <w:spacing w:line="360" w:lineRule="auto"/>
      </w:pPr>
      <w:r>
        <w:t>“Party” means any person or entity who is required to respond to any request for information in relation to this cause of action.</w:t>
      </w:r>
    </w:p>
    <w:p w14:paraId="36FD5663" w14:textId="77777777" w:rsidR="00D94E28" w:rsidRDefault="00D94E28" w:rsidP="008E183A">
      <w:pPr>
        <w:pStyle w:val="ListParagraph"/>
        <w:numPr>
          <w:ilvl w:val="0"/>
          <w:numId w:val="2"/>
        </w:numPr>
        <w:spacing w:line="360" w:lineRule="auto"/>
      </w:pPr>
      <w:r>
        <w:lastRenderedPageBreak/>
        <w:t xml:space="preserve">Designation. </w:t>
      </w:r>
    </w:p>
    <w:p w14:paraId="2FE7D4A1" w14:textId="77777777" w:rsidR="00D94E28" w:rsidRDefault="00D94E28" w:rsidP="008E183A">
      <w:pPr>
        <w:pStyle w:val="ListParagraph"/>
        <w:spacing w:line="360" w:lineRule="auto"/>
        <w:ind w:left="1440"/>
      </w:pPr>
      <w:r>
        <w:t xml:space="preserve">a. A document (or portion of a document) that a party determines in good faith to be a Protected Document may be claimed as confidential by (1) stamping the word "CONFIDENTIAL" on the document, or (2) using any other reasonable method agreed to by the parties. Such stamping shall not obscure any writings on the documents. </w:t>
      </w:r>
    </w:p>
    <w:p w14:paraId="6BD4F4F5" w14:textId="77777777" w:rsidR="008E183A" w:rsidRDefault="00D94E28" w:rsidP="008E183A">
      <w:pPr>
        <w:pStyle w:val="ListParagraph"/>
        <w:spacing w:line="360" w:lineRule="auto"/>
        <w:ind w:left="1440"/>
      </w:pPr>
      <w:r>
        <w:t xml:space="preserve">b. A party may, on the record of a deposition or by written notice to opposing counsel not later than seventy-two hours after receipt of the deposition transcript, claim any portion(s) of the deposition as "CONFIDENTIAL" based on a good faith determination that any portions so claimed constitute a Protected Document. To the extent possible, any portions so claimed shall be transcribed separately and marked by the court reporter as "CONFIDENTIAL." </w:t>
      </w:r>
    </w:p>
    <w:p w14:paraId="63C65E5A" w14:textId="77777777" w:rsidR="008E183A" w:rsidRDefault="008E183A" w:rsidP="008E183A">
      <w:pPr>
        <w:pStyle w:val="ListParagraph"/>
        <w:spacing w:line="360" w:lineRule="auto"/>
        <w:ind w:left="1440"/>
      </w:pPr>
      <w:r>
        <w:t xml:space="preserve">c.  </w:t>
      </w:r>
      <w:r w:rsidR="00D94E28">
        <w:t xml:space="preserve">By claiming a document Confidential Material pursuant to Section 2(a) or 2(b), a party represents that it has made a bona fide, good faith determination that the document does, in fact, contain Confidential Information. </w:t>
      </w:r>
    </w:p>
    <w:p w14:paraId="4C1E8C92" w14:textId="77777777" w:rsidR="00D94E28" w:rsidRDefault="008E183A" w:rsidP="008E183A">
      <w:pPr>
        <w:spacing w:line="360" w:lineRule="auto"/>
        <w:ind w:firstLine="720"/>
      </w:pPr>
      <w:r>
        <w:t xml:space="preserve">3. </w:t>
      </w:r>
      <w:r w:rsidR="00D94E28">
        <w:t xml:space="preserve">Challenge to Claim. </w:t>
      </w:r>
    </w:p>
    <w:p w14:paraId="4B0389C4" w14:textId="77777777" w:rsidR="00AD24D2" w:rsidRDefault="00D94E28" w:rsidP="008E183A">
      <w:pPr>
        <w:spacing w:line="360" w:lineRule="auto"/>
        <w:ind w:left="1440"/>
      </w:pPr>
      <w:r>
        <w:t xml:space="preserve">a. Any party may challenge a claim made under Section 2(a) or 2(b) by written notice of its objection to counsel for the claiming party or non-party. Challenge to a claim made under Section 2(b) may be made either upon the record of the deposition or as provided in the preceding sentence. </w:t>
      </w:r>
    </w:p>
    <w:p w14:paraId="61C8FE0A" w14:textId="77777777" w:rsidR="008E183A" w:rsidRDefault="008E183A" w:rsidP="00AD24D2">
      <w:pPr>
        <w:spacing w:line="360" w:lineRule="auto"/>
        <w:ind w:left="1440"/>
      </w:pPr>
      <w:r>
        <w:t xml:space="preserve">b. </w:t>
      </w:r>
      <w:r w:rsidR="00D94E28">
        <w:t>In the event a cla</w:t>
      </w:r>
      <w:r>
        <w:t>im</w:t>
      </w:r>
      <w:r w:rsidR="00D94E28">
        <w:t xml:space="preserve"> is challenged. the party requesting confidential treatment will move for an appropriate ruling from the Court. The material shall be treated as Confidential Material until the expiration of twenty days if no motion is made by the party requesting confidential treatment (at which time the material shall no longer be treated as Confidential Material), or, if a motion is made, until the Court rules. </w:t>
      </w:r>
    </w:p>
    <w:p w14:paraId="76C6BDAA" w14:textId="77777777" w:rsidR="008E183A" w:rsidRDefault="00D94E28" w:rsidP="00AD24D2">
      <w:pPr>
        <w:spacing w:line="360" w:lineRule="auto"/>
        <w:ind w:left="1440"/>
      </w:pPr>
      <w:r>
        <w:t xml:space="preserve">c. A party shall not be obligated to challenge the propriety of the designation of documents as Confidential Materials at the time of designation, and failure to do so shall not preclude a subsequent challenge to the designation. </w:t>
      </w:r>
    </w:p>
    <w:p w14:paraId="41672283" w14:textId="77777777" w:rsidR="00D94E28" w:rsidRDefault="00D94E28" w:rsidP="008E183A">
      <w:pPr>
        <w:pStyle w:val="ListParagraph"/>
        <w:numPr>
          <w:ilvl w:val="0"/>
          <w:numId w:val="3"/>
        </w:numPr>
        <w:spacing w:line="360" w:lineRule="auto"/>
      </w:pPr>
      <w:r>
        <w:t xml:space="preserve">Use of Confidential Material Limited. </w:t>
      </w:r>
    </w:p>
    <w:p w14:paraId="2CA3C9E4" w14:textId="77777777" w:rsidR="00D94E28" w:rsidRDefault="00D94E28" w:rsidP="008E183A">
      <w:pPr>
        <w:pStyle w:val="ListParagraph"/>
        <w:spacing w:line="360" w:lineRule="auto"/>
        <w:ind w:left="1440"/>
      </w:pPr>
      <w:r>
        <w:t xml:space="preserve">Confidential Material shall be treated as confidential and used (1) by counsel in this case solely for the litigation of this case or (2) by counsel in other </w:t>
      </w:r>
      <w:r>
        <w:lastRenderedPageBreak/>
        <w:t>actions arising out of the same or similar set of facts, transa</w:t>
      </w:r>
      <w:r w:rsidR="008E183A">
        <w:t xml:space="preserve">ctions, or occurrences that are </w:t>
      </w:r>
      <w:r>
        <w:t>asserted in the petition filed in this case solely for the litigation of such actions.</w:t>
      </w:r>
      <w:r w:rsidR="008E183A">
        <w:t xml:space="preserve"> </w:t>
      </w:r>
      <w:r>
        <w:t xml:space="preserve">Except as set forth in Section 6, Confidential Material shall not be revealed without the express written consent of the party claiming same as Confidential Material or upon written order of the Court. </w:t>
      </w:r>
    </w:p>
    <w:p w14:paraId="2285028D" w14:textId="77777777" w:rsidR="008E183A" w:rsidRDefault="00D94E28" w:rsidP="008E183A">
      <w:pPr>
        <w:pStyle w:val="ListParagraph"/>
        <w:numPr>
          <w:ilvl w:val="0"/>
          <w:numId w:val="3"/>
        </w:numPr>
        <w:spacing w:line="360" w:lineRule="auto"/>
      </w:pPr>
      <w:r>
        <w:t xml:space="preserve">Not Applicable to Trial. </w:t>
      </w:r>
    </w:p>
    <w:p w14:paraId="63BFA314" w14:textId="77777777" w:rsidR="00D94E28" w:rsidRDefault="00D94E28" w:rsidP="008E183A">
      <w:pPr>
        <w:spacing w:line="360" w:lineRule="auto"/>
        <w:ind w:left="1440"/>
      </w:pPr>
      <w:r>
        <w:t xml:space="preserve">This Order shall not apply to the disclosure of Protected </w:t>
      </w:r>
      <w:proofErr w:type="gramStart"/>
      <w:r>
        <w:t>Documents</w:t>
      </w:r>
      <w:proofErr w:type="gramEnd"/>
      <w:r>
        <w:t xml:space="preserve"> or the information contained therein at the time of trial, through the receipt of Protected Documents into evidence or through the testimony of witnesses. The closure of trial proceedings and sealing of the record of a trial involve considerations not presently before the Court. These issues </w:t>
      </w:r>
      <w:r w:rsidR="008E183A">
        <w:t>may be taken up as a separate m</w:t>
      </w:r>
      <w:r>
        <w:t>atter upon the motion of any party in c</w:t>
      </w:r>
      <w:r w:rsidR="008E183A">
        <w:t>om</w:t>
      </w:r>
      <w:r>
        <w:t xml:space="preserve">pliance with Rule 76a TRCP. </w:t>
      </w:r>
    </w:p>
    <w:p w14:paraId="49E01786" w14:textId="77777777" w:rsidR="00D94E28" w:rsidRDefault="00D94E28" w:rsidP="00534B9D">
      <w:pPr>
        <w:spacing w:line="360" w:lineRule="auto"/>
        <w:ind w:firstLine="720"/>
      </w:pPr>
      <w:r>
        <w:t xml:space="preserve">6. Permitted Disclosures. </w:t>
      </w:r>
    </w:p>
    <w:p w14:paraId="34F340AE" w14:textId="77777777" w:rsidR="008E183A" w:rsidRDefault="00D94E28" w:rsidP="00534B9D">
      <w:pPr>
        <w:spacing w:line="360" w:lineRule="auto"/>
        <w:ind w:left="1440"/>
      </w:pPr>
      <w:r>
        <w:t xml:space="preserve">Confidential Material may be shown, disseminated, or disclosed only to the following persons: </w:t>
      </w:r>
    </w:p>
    <w:p w14:paraId="7305143F" w14:textId="74B85729" w:rsidR="008E183A" w:rsidRDefault="00D94E28" w:rsidP="007C4B8B">
      <w:pPr>
        <w:pStyle w:val="ListParagraph"/>
        <w:numPr>
          <w:ilvl w:val="0"/>
          <w:numId w:val="6"/>
        </w:numPr>
        <w:spacing w:line="360" w:lineRule="auto"/>
        <w:jc w:val="both"/>
      </w:pPr>
      <w:r>
        <w:t>All attorneys of</w:t>
      </w:r>
      <w:r w:rsidR="008E183A">
        <w:t xml:space="preserve"> </w:t>
      </w:r>
      <w:r>
        <w:t xml:space="preserve">record for the parties in this case, including members of their respective law firms, and their employees assisting in the preparation of this case for </w:t>
      </w:r>
      <w:proofErr w:type="gramStart"/>
      <w:r>
        <w:t>trial;</w:t>
      </w:r>
      <w:proofErr w:type="gramEnd"/>
    </w:p>
    <w:p w14:paraId="26B91E88" w14:textId="77777777" w:rsidR="007C4B8B" w:rsidRDefault="007C4B8B" w:rsidP="007C4B8B">
      <w:pPr>
        <w:pStyle w:val="ListParagraph"/>
        <w:numPr>
          <w:ilvl w:val="0"/>
          <w:numId w:val="6"/>
        </w:numPr>
        <w:spacing w:line="360" w:lineRule="auto"/>
        <w:jc w:val="both"/>
      </w:pPr>
      <w:r>
        <w:t xml:space="preserve">The Parties and their personnel actually engaged in assisting in the preparation of this action for trial and who have been advised in writing of their obligation </w:t>
      </w:r>
      <w:proofErr w:type="gramStart"/>
      <w:r>
        <w:t>hereunder;</w:t>
      </w:r>
      <w:proofErr w:type="gramEnd"/>
    </w:p>
    <w:p w14:paraId="0805E823" w14:textId="77777777" w:rsidR="00534B9D" w:rsidRDefault="00D94E28" w:rsidP="00534B9D">
      <w:pPr>
        <w:pStyle w:val="ListParagraph"/>
        <w:numPr>
          <w:ilvl w:val="0"/>
          <w:numId w:val="6"/>
        </w:numPr>
        <w:spacing w:line="360" w:lineRule="auto"/>
        <w:jc w:val="both"/>
      </w:pPr>
      <w:r>
        <w:t>Experts and consultants retained by the parties for the preparation or trial of</w:t>
      </w:r>
      <w:r w:rsidR="008E183A">
        <w:t xml:space="preserve"> </w:t>
      </w:r>
      <w:r>
        <w:t xml:space="preserve">this </w:t>
      </w:r>
      <w:proofErr w:type="gramStart"/>
      <w:r>
        <w:t>case;</w:t>
      </w:r>
      <w:proofErr w:type="gramEnd"/>
    </w:p>
    <w:p w14:paraId="6E2BDAC5" w14:textId="77777777" w:rsidR="00534B9D" w:rsidRDefault="00D94E28" w:rsidP="00534B9D">
      <w:pPr>
        <w:pStyle w:val="ListParagraph"/>
        <w:numPr>
          <w:ilvl w:val="0"/>
          <w:numId w:val="6"/>
        </w:numPr>
        <w:spacing w:line="360" w:lineRule="auto"/>
        <w:jc w:val="both"/>
      </w:pPr>
      <w:r>
        <w:t xml:space="preserve">Translators privately retained by the parties for the preparation or trial of this </w:t>
      </w:r>
      <w:proofErr w:type="gramStart"/>
      <w:r>
        <w:t>case;</w:t>
      </w:r>
      <w:proofErr w:type="gramEnd"/>
    </w:p>
    <w:p w14:paraId="25A5B88C" w14:textId="77777777" w:rsidR="00534B9D" w:rsidRDefault="00D94E28" w:rsidP="00534B9D">
      <w:pPr>
        <w:pStyle w:val="ListParagraph"/>
        <w:numPr>
          <w:ilvl w:val="0"/>
          <w:numId w:val="6"/>
        </w:numPr>
        <w:spacing w:line="360" w:lineRule="auto"/>
        <w:jc w:val="both"/>
      </w:pPr>
      <w:r>
        <w:t xml:space="preserve">The Court, its staff, court reporters. deposition videographers. </w:t>
      </w:r>
      <w:proofErr w:type="gramStart"/>
      <w:r>
        <w:t xml:space="preserve">mediators, </w:t>
      </w:r>
      <w:r w:rsidR="008E183A">
        <w:t xml:space="preserve"> court</w:t>
      </w:r>
      <w:proofErr w:type="gramEnd"/>
      <w:r w:rsidR="008E183A">
        <w:t>-</w:t>
      </w:r>
      <w:r>
        <w:t xml:space="preserve">appointed translators, witnesses. and the jury in this </w:t>
      </w:r>
      <w:proofErr w:type="gramStart"/>
      <w:r>
        <w:t>case;</w:t>
      </w:r>
      <w:proofErr w:type="gramEnd"/>
    </w:p>
    <w:p w14:paraId="591E4410" w14:textId="613ABE5C" w:rsidR="008E183A" w:rsidRDefault="00D94E28" w:rsidP="00534B9D">
      <w:pPr>
        <w:pStyle w:val="ListParagraph"/>
        <w:numPr>
          <w:ilvl w:val="0"/>
          <w:numId w:val="6"/>
        </w:numPr>
        <w:spacing w:line="360" w:lineRule="auto"/>
        <w:jc w:val="both"/>
      </w:pPr>
      <w:r>
        <w:t>Any attorney representing a party in other present or future cases in any court in the United States against the party asserting confidentiality alleging claims arising out of the same or similar set of facts, transactions, or occurrences that are asserted in the petition filed in this case.</w:t>
      </w:r>
    </w:p>
    <w:p w14:paraId="79260435" w14:textId="77777777" w:rsidR="008E183A" w:rsidRDefault="00D94E28" w:rsidP="008E183A">
      <w:pPr>
        <w:pStyle w:val="ListParagraph"/>
        <w:numPr>
          <w:ilvl w:val="0"/>
          <w:numId w:val="4"/>
        </w:numPr>
        <w:spacing w:line="360" w:lineRule="auto"/>
      </w:pPr>
      <w:r>
        <w:t xml:space="preserve">Agreement by Recipients. </w:t>
      </w:r>
    </w:p>
    <w:p w14:paraId="38E58FE8" w14:textId="2AF64B2D" w:rsidR="00AD24D2" w:rsidRDefault="00D94E28" w:rsidP="00534B9D">
      <w:pPr>
        <w:spacing w:line="360" w:lineRule="auto"/>
        <w:ind w:left="1440"/>
      </w:pPr>
      <w:r>
        <w:lastRenderedPageBreak/>
        <w:t xml:space="preserve">Before being given access to Confidential Material, each person described in paragraph 6(b), (c) or (e), shall be advised of the terms of this Order, shall be given a copy of this Order, and shall sign a copy of Exhibit "A." </w:t>
      </w:r>
    </w:p>
    <w:p w14:paraId="59CE928B" w14:textId="77777777" w:rsidR="00D94E28" w:rsidRDefault="00D94E28" w:rsidP="00AD24D2">
      <w:pPr>
        <w:pStyle w:val="ListParagraph"/>
        <w:numPr>
          <w:ilvl w:val="0"/>
          <w:numId w:val="4"/>
        </w:numPr>
        <w:spacing w:line="360" w:lineRule="auto"/>
      </w:pPr>
      <w:r>
        <w:t xml:space="preserve">Retention of Jurisdiction by Court. </w:t>
      </w:r>
    </w:p>
    <w:p w14:paraId="64D8C179" w14:textId="77777777" w:rsidR="008E183A" w:rsidRDefault="00D94E28" w:rsidP="008E183A">
      <w:pPr>
        <w:spacing w:line="360" w:lineRule="auto"/>
        <w:ind w:left="1440"/>
      </w:pPr>
      <w:r>
        <w:t xml:space="preserve">This Court shall retain jurisdiction to make amendments, modifications, and additions to this Order as the Court may, from time to time, deem appropriate, as well as to resolve any disputes.  </w:t>
      </w:r>
    </w:p>
    <w:p w14:paraId="6A833D22" w14:textId="77777777" w:rsidR="00D94E28" w:rsidRDefault="00D94E28" w:rsidP="008E183A">
      <w:pPr>
        <w:pStyle w:val="ListParagraph"/>
        <w:numPr>
          <w:ilvl w:val="0"/>
          <w:numId w:val="4"/>
        </w:numPr>
        <w:spacing w:line="360" w:lineRule="auto"/>
      </w:pPr>
      <w:r>
        <w:t xml:space="preserve">Production Not a Waiver. </w:t>
      </w:r>
    </w:p>
    <w:p w14:paraId="47CD3D0F" w14:textId="77777777" w:rsidR="008E183A" w:rsidRDefault="00D94E28" w:rsidP="008E183A">
      <w:pPr>
        <w:spacing w:line="360" w:lineRule="auto"/>
        <w:ind w:left="1440"/>
      </w:pPr>
      <w:r>
        <w:t xml:space="preserve">The Production of Confidential Material pursuant to this Order is not intended to constitute a waiver of any privilege or right to claim the trade secret or confidential status of the documents, materials, or information produced. </w:t>
      </w:r>
    </w:p>
    <w:p w14:paraId="27AC3E05" w14:textId="77777777" w:rsidR="008E183A" w:rsidRDefault="00D94E28" w:rsidP="008E183A">
      <w:pPr>
        <w:pStyle w:val="ListParagraph"/>
        <w:numPr>
          <w:ilvl w:val="0"/>
          <w:numId w:val="4"/>
        </w:numPr>
        <w:spacing w:line="360" w:lineRule="auto"/>
      </w:pPr>
      <w:r>
        <w:t>Public Health and Safety.</w:t>
      </w:r>
    </w:p>
    <w:p w14:paraId="028DA736" w14:textId="5716E392" w:rsidR="008E183A" w:rsidRDefault="00D94E28" w:rsidP="00534B9D">
      <w:pPr>
        <w:pStyle w:val="ListParagraph"/>
        <w:spacing w:line="360" w:lineRule="auto"/>
        <w:ind w:left="1440" w:firstLine="60"/>
      </w:pPr>
      <w:r>
        <w:t>Nothing in this Order is in</w:t>
      </w:r>
      <w:r w:rsidR="00861678">
        <w:t>tended to prevent any party from</w:t>
      </w:r>
      <w:r>
        <w:t xml:space="preserve"> raising with the Court any concern that the non-disclosure of certain Confidential Material may have a possible adverse effect upon the </w:t>
      </w:r>
      <w:proofErr w:type="gramStart"/>
      <w:r>
        <w:t>general public</w:t>
      </w:r>
      <w:proofErr w:type="gramEnd"/>
      <w:r>
        <w:t xml:space="preserve"> health or safety, or the administration or operation of</w:t>
      </w:r>
      <w:r w:rsidR="008E183A">
        <w:t xml:space="preserve"> government or public office.</w:t>
      </w:r>
    </w:p>
    <w:p w14:paraId="0F547B7E" w14:textId="77777777" w:rsidR="00D94E28" w:rsidRDefault="00D94E28" w:rsidP="00AD24D2">
      <w:pPr>
        <w:spacing w:line="360" w:lineRule="auto"/>
        <w:ind w:firstLine="720"/>
      </w:pPr>
      <w:r>
        <w:t xml:space="preserve">This Order does not seal Court Records in this case and is only intended to facilitate the prompt production of discovery materials. Any motion to seal Court Records must strictly adhere to Rule 76a, TRCP. No determination is being made by the Court at this time that these documents are confidential or entitled to protection. Such issues are reserved and will be ruled upon pursuant to this Order and any applicable notice and hearing provisions. This Order merely provides a framework for the parties to claim such materials as confidential to preserve their right to seek protection for these documents as confidential proprietary information, and to preserve such issues for ruling until each party may prepare their appropriate arguments on these issues. </w:t>
      </w:r>
    </w:p>
    <w:p w14:paraId="37123F15" w14:textId="77777777" w:rsidR="00C63793" w:rsidRDefault="00C63793" w:rsidP="00C63793"/>
    <w:p w14:paraId="520ADCD9" w14:textId="77777777" w:rsidR="00C63793" w:rsidRDefault="00C63793" w:rsidP="00C63793">
      <w:r>
        <w:tab/>
      </w:r>
      <w:r>
        <w:rPr>
          <w:b/>
          <w:bCs/>
        </w:rPr>
        <w:t>IT IS SO ORDERED</w:t>
      </w:r>
      <w:r>
        <w:t>.</w:t>
      </w:r>
    </w:p>
    <w:p w14:paraId="05C750F8" w14:textId="77777777" w:rsidR="00C63793" w:rsidRDefault="00C63793" w:rsidP="00C63793"/>
    <w:p w14:paraId="4A79EF4B" w14:textId="77777777" w:rsidR="00C63793" w:rsidRPr="00FA62D2" w:rsidRDefault="006A40E5" w:rsidP="00C63793">
      <w:pPr>
        <w:rPr>
          <w:u w:val="single"/>
        </w:rPr>
      </w:pPr>
      <w:r>
        <w:tab/>
        <w:t xml:space="preserve">Signed this </w:t>
      </w:r>
      <w:r w:rsidR="00BF1111">
        <w:rPr>
          <w:u w:val="single"/>
        </w:rPr>
        <w:t xml:space="preserve">  </w:t>
      </w:r>
      <w:r w:rsidR="00227EAC">
        <w:rPr>
          <w:u w:val="single"/>
        </w:rPr>
        <w:t>___</w:t>
      </w:r>
      <w:r w:rsidR="00C94AA2">
        <w:rPr>
          <w:u w:val="single"/>
        </w:rPr>
        <w:t xml:space="preserve"> </w:t>
      </w:r>
      <w:r w:rsidR="00A96DDA">
        <w:rPr>
          <w:u w:val="single"/>
        </w:rPr>
        <w:t xml:space="preserve"> </w:t>
      </w:r>
      <w:r w:rsidR="00FD3C18">
        <w:rPr>
          <w:u w:val="single"/>
          <w:vertAlign w:val="superscript"/>
        </w:rPr>
        <w:t xml:space="preserve"> </w:t>
      </w:r>
      <w:r w:rsidR="00A94DBB">
        <w:rPr>
          <w:u w:val="single"/>
        </w:rPr>
        <w:t xml:space="preserve"> </w:t>
      </w:r>
      <w:r w:rsidR="00252E1B" w:rsidRPr="006A40E5">
        <w:rPr>
          <w:u w:val="single"/>
          <w:vertAlign w:val="superscript"/>
        </w:rPr>
        <w:t xml:space="preserve"> </w:t>
      </w:r>
      <w:r w:rsidR="0054711F" w:rsidRPr="006A40E5">
        <w:t xml:space="preserve"> </w:t>
      </w:r>
      <w:r w:rsidRPr="006A40E5">
        <w:t xml:space="preserve"> </w:t>
      </w:r>
      <w:r w:rsidR="00C63793">
        <w:t xml:space="preserve">day </w:t>
      </w:r>
      <w:r w:rsidR="00C63793" w:rsidRPr="001126F0">
        <w:t xml:space="preserve">of </w:t>
      </w:r>
      <w:r w:rsidR="00D61F50" w:rsidRPr="001126F0">
        <w:rPr>
          <w:u w:val="single"/>
        </w:rPr>
        <w:t xml:space="preserve">  </w:t>
      </w:r>
      <w:r w:rsidR="00227EAC">
        <w:rPr>
          <w:u w:val="single"/>
        </w:rPr>
        <w:t>__________</w:t>
      </w:r>
      <w:proofErr w:type="gramStart"/>
      <w:r w:rsidR="00227EAC">
        <w:rPr>
          <w:u w:val="single"/>
        </w:rPr>
        <w:t>_</w:t>
      </w:r>
      <w:r w:rsidR="0054711F">
        <w:rPr>
          <w:u w:val="single"/>
        </w:rPr>
        <w:t xml:space="preserve"> </w:t>
      </w:r>
      <w:r w:rsidR="00C63793">
        <w:t>,</w:t>
      </w:r>
      <w:proofErr w:type="gramEnd"/>
      <w:r w:rsidR="00C63793">
        <w:t xml:space="preserve"> 20</w:t>
      </w:r>
      <w:r w:rsidR="00F33687">
        <w:t>1</w:t>
      </w:r>
      <w:r w:rsidR="005F370C">
        <w:t>7</w:t>
      </w:r>
    </w:p>
    <w:p w14:paraId="42DDE8BD" w14:textId="77777777" w:rsidR="00C63793" w:rsidRDefault="00C63793" w:rsidP="00C63793"/>
    <w:p w14:paraId="563661FE" w14:textId="77777777" w:rsidR="00C63793" w:rsidRDefault="00C63793" w:rsidP="00C63793"/>
    <w:p w14:paraId="7F5A241D" w14:textId="77777777" w:rsidR="00C63793" w:rsidRDefault="00C63793" w:rsidP="00C63793"/>
    <w:p w14:paraId="40285A61" w14:textId="77777777" w:rsidR="0017156E" w:rsidRDefault="0017156E" w:rsidP="00C63793"/>
    <w:p w14:paraId="6720202A" w14:textId="77777777" w:rsidR="00C63793" w:rsidRDefault="00C63793" w:rsidP="00C63793">
      <w:r>
        <w:tab/>
      </w:r>
      <w:r>
        <w:tab/>
      </w:r>
      <w:r>
        <w:tab/>
      </w:r>
      <w:r>
        <w:tab/>
      </w:r>
      <w:r>
        <w:tab/>
      </w:r>
      <w:r>
        <w:tab/>
        <w:t>_______________________________</w:t>
      </w:r>
    </w:p>
    <w:p w14:paraId="567EDECC" w14:textId="77777777" w:rsidR="00C63793" w:rsidRDefault="00C63793" w:rsidP="00C63793">
      <w:r>
        <w:tab/>
      </w:r>
      <w:r>
        <w:tab/>
      </w:r>
      <w:r>
        <w:tab/>
      </w:r>
      <w:r>
        <w:tab/>
      </w:r>
      <w:r>
        <w:tab/>
      </w:r>
      <w:r>
        <w:tab/>
        <w:t>ERIC V. MOYÉ</w:t>
      </w:r>
    </w:p>
    <w:p w14:paraId="5C361565" w14:textId="77777777" w:rsidR="00C63793" w:rsidRDefault="00C63793" w:rsidP="00C63793">
      <w:r>
        <w:tab/>
      </w:r>
      <w:r>
        <w:tab/>
      </w:r>
      <w:r>
        <w:tab/>
      </w:r>
      <w:r>
        <w:tab/>
      </w:r>
      <w:r>
        <w:tab/>
      </w:r>
      <w:r>
        <w:tab/>
        <w:t>JUDGE, 14TH JUDICIAL DISTRICT COURT</w:t>
      </w:r>
    </w:p>
    <w:p w14:paraId="1B7D12A4" w14:textId="24252FA2" w:rsidR="00C63793" w:rsidRDefault="00C63793" w:rsidP="00AD24D2">
      <w:r>
        <w:tab/>
      </w:r>
      <w:r>
        <w:tab/>
      </w:r>
      <w:r>
        <w:tab/>
      </w:r>
      <w:r>
        <w:tab/>
      </w:r>
      <w:r>
        <w:tab/>
      </w:r>
      <w:r>
        <w:tab/>
        <w:t>DALLAS COUNTY, TEXAS</w:t>
      </w:r>
    </w:p>
    <w:sectPr w:rsidR="00C63793" w:rsidSect="008B0C66">
      <w:pgSz w:w="12240" w:h="15840"/>
      <w:pgMar w:top="72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F2FEA"/>
    <w:multiLevelType w:val="hybridMultilevel"/>
    <w:tmpl w:val="77A0C4B2"/>
    <w:lvl w:ilvl="0" w:tplc="36B0460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0F4060"/>
    <w:multiLevelType w:val="hybridMultilevel"/>
    <w:tmpl w:val="1B36308C"/>
    <w:lvl w:ilvl="0" w:tplc="CD8869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85750"/>
    <w:multiLevelType w:val="hybridMultilevel"/>
    <w:tmpl w:val="A4643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FE414C"/>
    <w:multiLevelType w:val="multilevel"/>
    <w:tmpl w:val="148A69FC"/>
    <w:styleLink w:val="Style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19C4584"/>
    <w:multiLevelType w:val="hybridMultilevel"/>
    <w:tmpl w:val="FF8684AC"/>
    <w:lvl w:ilvl="0" w:tplc="0409000F">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615914"/>
    <w:multiLevelType w:val="hybridMultilevel"/>
    <w:tmpl w:val="F452B3CE"/>
    <w:lvl w:ilvl="0" w:tplc="7B284B5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773917">
    <w:abstractNumId w:val="3"/>
  </w:num>
  <w:num w:numId="2" w16cid:durableId="692615714">
    <w:abstractNumId w:val="1"/>
  </w:num>
  <w:num w:numId="3" w16cid:durableId="1275555364">
    <w:abstractNumId w:val="5"/>
  </w:num>
  <w:num w:numId="4" w16cid:durableId="1137644858">
    <w:abstractNumId w:val="4"/>
  </w:num>
  <w:num w:numId="5" w16cid:durableId="927080930">
    <w:abstractNumId w:val="0"/>
  </w:num>
  <w:num w:numId="6" w16cid:durableId="71299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E5"/>
    <w:rsid w:val="000012E7"/>
    <w:rsid w:val="00014AB0"/>
    <w:rsid w:val="00015633"/>
    <w:rsid w:val="0002120C"/>
    <w:rsid w:val="00023F09"/>
    <w:rsid w:val="000252A8"/>
    <w:rsid w:val="000353B8"/>
    <w:rsid w:val="00036619"/>
    <w:rsid w:val="00043976"/>
    <w:rsid w:val="0004596E"/>
    <w:rsid w:val="0004711B"/>
    <w:rsid w:val="000524D8"/>
    <w:rsid w:val="000558CE"/>
    <w:rsid w:val="00064184"/>
    <w:rsid w:val="0006631F"/>
    <w:rsid w:val="00071236"/>
    <w:rsid w:val="00080600"/>
    <w:rsid w:val="0008213F"/>
    <w:rsid w:val="00087749"/>
    <w:rsid w:val="000965D8"/>
    <w:rsid w:val="000A13EB"/>
    <w:rsid w:val="000A647A"/>
    <w:rsid w:val="000A78AB"/>
    <w:rsid w:val="000B0C11"/>
    <w:rsid w:val="000C00F5"/>
    <w:rsid w:val="000C26D9"/>
    <w:rsid w:val="000C37BB"/>
    <w:rsid w:val="000C76C6"/>
    <w:rsid w:val="000D0C19"/>
    <w:rsid w:val="000D332F"/>
    <w:rsid w:val="000E5FFD"/>
    <w:rsid w:val="000E6895"/>
    <w:rsid w:val="000F4C6D"/>
    <w:rsid w:val="0010308C"/>
    <w:rsid w:val="00105A86"/>
    <w:rsid w:val="00105D2C"/>
    <w:rsid w:val="001068D7"/>
    <w:rsid w:val="00107421"/>
    <w:rsid w:val="001126F0"/>
    <w:rsid w:val="00112CF0"/>
    <w:rsid w:val="001136E2"/>
    <w:rsid w:val="001166DE"/>
    <w:rsid w:val="00123F6D"/>
    <w:rsid w:val="00127E32"/>
    <w:rsid w:val="00134270"/>
    <w:rsid w:val="0013560C"/>
    <w:rsid w:val="001356ED"/>
    <w:rsid w:val="00137E7A"/>
    <w:rsid w:val="00142855"/>
    <w:rsid w:val="00145DC3"/>
    <w:rsid w:val="001472E3"/>
    <w:rsid w:val="001538AB"/>
    <w:rsid w:val="00154AB3"/>
    <w:rsid w:val="00157D60"/>
    <w:rsid w:val="00163350"/>
    <w:rsid w:val="0017156E"/>
    <w:rsid w:val="00180F18"/>
    <w:rsid w:val="001A6776"/>
    <w:rsid w:val="001A7107"/>
    <w:rsid w:val="001B5498"/>
    <w:rsid w:val="001C5929"/>
    <w:rsid w:val="001C5D79"/>
    <w:rsid w:val="001D0E08"/>
    <w:rsid w:val="001E2736"/>
    <w:rsid w:val="001E2C16"/>
    <w:rsid w:val="001E5D9A"/>
    <w:rsid w:val="001F45FF"/>
    <w:rsid w:val="001F78FA"/>
    <w:rsid w:val="00207F00"/>
    <w:rsid w:val="002175E4"/>
    <w:rsid w:val="002212E4"/>
    <w:rsid w:val="00227827"/>
    <w:rsid w:val="00227EAC"/>
    <w:rsid w:val="00227F08"/>
    <w:rsid w:val="0023418C"/>
    <w:rsid w:val="0023570A"/>
    <w:rsid w:val="00240626"/>
    <w:rsid w:val="00243D0B"/>
    <w:rsid w:val="00244A44"/>
    <w:rsid w:val="00246367"/>
    <w:rsid w:val="0024656C"/>
    <w:rsid w:val="0024720B"/>
    <w:rsid w:val="00252891"/>
    <w:rsid w:val="00252BDE"/>
    <w:rsid w:val="00252E1B"/>
    <w:rsid w:val="00255FD7"/>
    <w:rsid w:val="00260C90"/>
    <w:rsid w:val="00271D99"/>
    <w:rsid w:val="00273205"/>
    <w:rsid w:val="002737FC"/>
    <w:rsid w:val="002758B3"/>
    <w:rsid w:val="002765CA"/>
    <w:rsid w:val="002810B0"/>
    <w:rsid w:val="002823F4"/>
    <w:rsid w:val="002973B4"/>
    <w:rsid w:val="002A3C77"/>
    <w:rsid w:val="002A57B9"/>
    <w:rsid w:val="002A60EA"/>
    <w:rsid w:val="002B0294"/>
    <w:rsid w:val="002B358E"/>
    <w:rsid w:val="002B392D"/>
    <w:rsid w:val="002C74AC"/>
    <w:rsid w:val="002D11A7"/>
    <w:rsid w:val="002D2C29"/>
    <w:rsid w:val="002D435B"/>
    <w:rsid w:val="002D4591"/>
    <w:rsid w:val="002D5A0E"/>
    <w:rsid w:val="002F4F77"/>
    <w:rsid w:val="002F7842"/>
    <w:rsid w:val="0030029B"/>
    <w:rsid w:val="00304FA5"/>
    <w:rsid w:val="00324912"/>
    <w:rsid w:val="00331A90"/>
    <w:rsid w:val="00336EFB"/>
    <w:rsid w:val="00341D8C"/>
    <w:rsid w:val="003452EC"/>
    <w:rsid w:val="00347B7D"/>
    <w:rsid w:val="00350FB3"/>
    <w:rsid w:val="00352F54"/>
    <w:rsid w:val="00354345"/>
    <w:rsid w:val="003634CD"/>
    <w:rsid w:val="003710D1"/>
    <w:rsid w:val="00382183"/>
    <w:rsid w:val="0039219A"/>
    <w:rsid w:val="003968BD"/>
    <w:rsid w:val="003C31C5"/>
    <w:rsid w:val="003C685C"/>
    <w:rsid w:val="003D42B7"/>
    <w:rsid w:val="003D438A"/>
    <w:rsid w:val="003E020C"/>
    <w:rsid w:val="003E40E3"/>
    <w:rsid w:val="003F574B"/>
    <w:rsid w:val="003F58FC"/>
    <w:rsid w:val="003F6508"/>
    <w:rsid w:val="00401ED0"/>
    <w:rsid w:val="00410D38"/>
    <w:rsid w:val="00420C67"/>
    <w:rsid w:val="00423229"/>
    <w:rsid w:val="00425154"/>
    <w:rsid w:val="004268F6"/>
    <w:rsid w:val="0042698A"/>
    <w:rsid w:val="00440F26"/>
    <w:rsid w:val="004450B5"/>
    <w:rsid w:val="00452A4E"/>
    <w:rsid w:val="00460238"/>
    <w:rsid w:val="00465344"/>
    <w:rsid w:val="00465ED8"/>
    <w:rsid w:val="0047397D"/>
    <w:rsid w:val="004777E5"/>
    <w:rsid w:val="0048450B"/>
    <w:rsid w:val="0048584C"/>
    <w:rsid w:val="0048609B"/>
    <w:rsid w:val="0049393A"/>
    <w:rsid w:val="00494382"/>
    <w:rsid w:val="004A0BB9"/>
    <w:rsid w:val="004A1281"/>
    <w:rsid w:val="004A2A53"/>
    <w:rsid w:val="004A5BB0"/>
    <w:rsid w:val="004A7502"/>
    <w:rsid w:val="004B0DD2"/>
    <w:rsid w:val="004C14C2"/>
    <w:rsid w:val="004C7867"/>
    <w:rsid w:val="004D0D21"/>
    <w:rsid w:val="004D17E7"/>
    <w:rsid w:val="004D7FA8"/>
    <w:rsid w:val="004E1730"/>
    <w:rsid w:val="004F08ED"/>
    <w:rsid w:val="004F0E72"/>
    <w:rsid w:val="004F432D"/>
    <w:rsid w:val="00504311"/>
    <w:rsid w:val="005100D4"/>
    <w:rsid w:val="005127CF"/>
    <w:rsid w:val="005244CE"/>
    <w:rsid w:val="00525DAB"/>
    <w:rsid w:val="00525E80"/>
    <w:rsid w:val="00527789"/>
    <w:rsid w:val="00532EEF"/>
    <w:rsid w:val="00533ABE"/>
    <w:rsid w:val="00534B9D"/>
    <w:rsid w:val="005415EE"/>
    <w:rsid w:val="00545182"/>
    <w:rsid w:val="0054711F"/>
    <w:rsid w:val="00547AFA"/>
    <w:rsid w:val="00555D5C"/>
    <w:rsid w:val="00557249"/>
    <w:rsid w:val="00560D6D"/>
    <w:rsid w:val="00562005"/>
    <w:rsid w:val="0056248E"/>
    <w:rsid w:val="00563753"/>
    <w:rsid w:val="005657F3"/>
    <w:rsid w:val="00566FEB"/>
    <w:rsid w:val="005675CC"/>
    <w:rsid w:val="00570B28"/>
    <w:rsid w:val="00572B2A"/>
    <w:rsid w:val="0058344D"/>
    <w:rsid w:val="005850B3"/>
    <w:rsid w:val="00592BF4"/>
    <w:rsid w:val="00596B20"/>
    <w:rsid w:val="00596C45"/>
    <w:rsid w:val="005A23C2"/>
    <w:rsid w:val="005A5CE2"/>
    <w:rsid w:val="005B4D80"/>
    <w:rsid w:val="005B69D8"/>
    <w:rsid w:val="005C1C3C"/>
    <w:rsid w:val="005D1E37"/>
    <w:rsid w:val="005D78E5"/>
    <w:rsid w:val="005E4206"/>
    <w:rsid w:val="005E534D"/>
    <w:rsid w:val="005E56AE"/>
    <w:rsid w:val="005F1638"/>
    <w:rsid w:val="005F20B5"/>
    <w:rsid w:val="005F370C"/>
    <w:rsid w:val="0061234B"/>
    <w:rsid w:val="006201F5"/>
    <w:rsid w:val="00621157"/>
    <w:rsid w:val="00623FBA"/>
    <w:rsid w:val="0063205C"/>
    <w:rsid w:val="00635D00"/>
    <w:rsid w:val="0063789B"/>
    <w:rsid w:val="00644784"/>
    <w:rsid w:val="00644CA6"/>
    <w:rsid w:val="006531D1"/>
    <w:rsid w:val="006540AC"/>
    <w:rsid w:val="0066019E"/>
    <w:rsid w:val="006638E9"/>
    <w:rsid w:val="006645A9"/>
    <w:rsid w:val="00667B92"/>
    <w:rsid w:val="00672014"/>
    <w:rsid w:val="00673A2D"/>
    <w:rsid w:val="006747E0"/>
    <w:rsid w:val="00681F7A"/>
    <w:rsid w:val="00682B75"/>
    <w:rsid w:val="006935F2"/>
    <w:rsid w:val="006947CA"/>
    <w:rsid w:val="00694957"/>
    <w:rsid w:val="00695D29"/>
    <w:rsid w:val="00696844"/>
    <w:rsid w:val="006A06CE"/>
    <w:rsid w:val="006A1DFB"/>
    <w:rsid w:val="006A3323"/>
    <w:rsid w:val="006A4050"/>
    <w:rsid w:val="006A40E5"/>
    <w:rsid w:val="006A4E30"/>
    <w:rsid w:val="006B1F65"/>
    <w:rsid w:val="006B5623"/>
    <w:rsid w:val="006B5BB8"/>
    <w:rsid w:val="006B639D"/>
    <w:rsid w:val="006B7001"/>
    <w:rsid w:val="006C427B"/>
    <w:rsid w:val="006C4628"/>
    <w:rsid w:val="006C6B51"/>
    <w:rsid w:val="006D2AE4"/>
    <w:rsid w:val="006D4715"/>
    <w:rsid w:val="006E3283"/>
    <w:rsid w:val="006E3DFA"/>
    <w:rsid w:val="006E565C"/>
    <w:rsid w:val="006E59AC"/>
    <w:rsid w:val="006F15B7"/>
    <w:rsid w:val="006F26CF"/>
    <w:rsid w:val="006F2743"/>
    <w:rsid w:val="006F6620"/>
    <w:rsid w:val="00702190"/>
    <w:rsid w:val="00702642"/>
    <w:rsid w:val="00710482"/>
    <w:rsid w:val="0071081F"/>
    <w:rsid w:val="00710D4B"/>
    <w:rsid w:val="0071271F"/>
    <w:rsid w:val="00715C26"/>
    <w:rsid w:val="00722D96"/>
    <w:rsid w:val="00726144"/>
    <w:rsid w:val="007268B6"/>
    <w:rsid w:val="00730EAA"/>
    <w:rsid w:val="007374B9"/>
    <w:rsid w:val="00745001"/>
    <w:rsid w:val="00745CCC"/>
    <w:rsid w:val="00745CE0"/>
    <w:rsid w:val="00746318"/>
    <w:rsid w:val="0076039D"/>
    <w:rsid w:val="0076072E"/>
    <w:rsid w:val="007609E5"/>
    <w:rsid w:val="0076370A"/>
    <w:rsid w:val="007640B7"/>
    <w:rsid w:val="00766DA6"/>
    <w:rsid w:val="00774A94"/>
    <w:rsid w:val="007827B0"/>
    <w:rsid w:val="00782B0E"/>
    <w:rsid w:val="00784EB6"/>
    <w:rsid w:val="007864E7"/>
    <w:rsid w:val="007A2562"/>
    <w:rsid w:val="007A50C7"/>
    <w:rsid w:val="007A6499"/>
    <w:rsid w:val="007B0736"/>
    <w:rsid w:val="007B50A3"/>
    <w:rsid w:val="007C4B8B"/>
    <w:rsid w:val="007C7BA6"/>
    <w:rsid w:val="007D019A"/>
    <w:rsid w:val="007D31C3"/>
    <w:rsid w:val="007E1989"/>
    <w:rsid w:val="007E35F8"/>
    <w:rsid w:val="007E69EF"/>
    <w:rsid w:val="007E7B4B"/>
    <w:rsid w:val="007F11A8"/>
    <w:rsid w:val="007F217B"/>
    <w:rsid w:val="0080520B"/>
    <w:rsid w:val="008122AE"/>
    <w:rsid w:val="00817F67"/>
    <w:rsid w:val="008279C3"/>
    <w:rsid w:val="00834D90"/>
    <w:rsid w:val="0084196D"/>
    <w:rsid w:val="008500C1"/>
    <w:rsid w:val="00852B40"/>
    <w:rsid w:val="00855D25"/>
    <w:rsid w:val="00861678"/>
    <w:rsid w:val="008761EC"/>
    <w:rsid w:val="00877C60"/>
    <w:rsid w:val="00890F64"/>
    <w:rsid w:val="0089208C"/>
    <w:rsid w:val="00894A11"/>
    <w:rsid w:val="00897BC5"/>
    <w:rsid w:val="00897F74"/>
    <w:rsid w:val="008A0B30"/>
    <w:rsid w:val="008A5209"/>
    <w:rsid w:val="008A67EB"/>
    <w:rsid w:val="008B0C66"/>
    <w:rsid w:val="008C3588"/>
    <w:rsid w:val="008C5F57"/>
    <w:rsid w:val="008C6547"/>
    <w:rsid w:val="008C78FE"/>
    <w:rsid w:val="008D3583"/>
    <w:rsid w:val="008D4708"/>
    <w:rsid w:val="008D6047"/>
    <w:rsid w:val="008D7E53"/>
    <w:rsid w:val="008E183A"/>
    <w:rsid w:val="008E44D0"/>
    <w:rsid w:val="008E4B00"/>
    <w:rsid w:val="008E5DB3"/>
    <w:rsid w:val="008F158F"/>
    <w:rsid w:val="008F7E51"/>
    <w:rsid w:val="00900D00"/>
    <w:rsid w:val="009055CB"/>
    <w:rsid w:val="009072EF"/>
    <w:rsid w:val="00910A39"/>
    <w:rsid w:val="009136FC"/>
    <w:rsid w:val="009162A7"/>
    <w:rsid w:val="00920C70"/>
    <w:rsid w:val="00921338"/>
    <w:rsid w:val="0092542A"/>
    <w:rsid w:val="009334C0"/>
    <w:rsid w:val="00937EC9"/>
    <w:rsid w:val="009461D0"/>
    <w:rsid w:val="0095055E"/>
    <w:rsid w:val="009521E3"/>
    <w:rsid w:val="00956DFC"/>
    <w:rsid w:val="009629DC"/>
    <w:rsid w:val="00965A3A"/>
    <w:rsid w:val="00965A44"/>
    <w:rsid w:val="009740D4"/>
    <w:rsid w:val="00974701"/>
    <w:rsid w:val="00975A41"/>
    <w:rsid w:val="0098665C"/>
    <w:rsid w:val="009867A4"/>
    <w:rsid w:val="009A0E18"/>
    <w:rsid w:val="009A1F0B"/>
    <w:rsid w:val="009A565A"/>
    <w:rsid w:val="009B181E"/>
    <w:rsid w:val="009B1FE9"/>
    <w:rsid w:val="009B2B8E"/>
    <w:rsid w:val="009C1C60"/>
    <w:rsid w:val="009C4402"/>
    <w:rsid w:val="009C6982"/>
    <w:rsid w:val="009C6CAC"/>
    <w:rsid w:val="009F3D21"/>
    <w:rsid w:val="00A010E4"/>
    <w:rsid w:val="00A02F6C"/>
    <w:rsid w:val="00A064F2"/>
    <w:rsid w:val="00A117FE"/>
    <w:rsid w:val="00A1260C"/>
    <w:rsid w:val="00A37C56"/>
    <w:rsid w:val="00A37C65"/>
    <w:rsid w:val="00A40FB7"/>
    <w:rsid w:val="00A539C6"/>
    <w:rsid w:val="00A60D78"/>
    <w:rsid w:val="00A63053"/>
    <w:rsid w:val="00A64106"/>
    <w:rsid w:val="00A776DD"/>
    <w:rsid w:val="00A77C42"/>
    <w:rsid w:val="00A810A5"/>
    <w:rsid w:val="00A833B4"/>
    <w:rsid w:val="00A925E4"/>
    <w:rsid w:val="00A94905"/>
    <w:rsid w:val="00A94DBB"/>
    <w:rsid w:val="00A95DAF"/>
    <w:rsid w:val="00A96DDA"/>
    <w:rsid w:val="00AA2E18"/>
    <w:rsid w:val="00AA3091"/>
    <w:rsid w:val="00AA3D9C"/>
    <w:rsid w:val="00AB3616"/>
    <w:rsid w:val="00AB57E0"/>
    <w:rsid w:val="00AC08E2"/>
    <w:rsid w:val="00AC27C7"/>
    <w:rsid w:val="00AC531C"/>
    <w:rsid w:val="00AD24D2"/>
    <w:rsid w:val="00AD30A7"/>
    <w:rsid w:val="00AD6F6A"/>
    <w:rsid w:val="00AE1E9B"/>
    <w:rsid w:val="00AE777F"/>
    <w:rsid w:val="00AF7018"/>
    <w:rsid w:val="00AF780D"/>
    <w:rsid w:val="00B06516"/>
    <w:rsid w:val="00B163E4"/>
    <w:rsid w:val="00B1762E"/>
    <w:rsid w:val="00B20103"/>
    <w:rsid w:val="00B20498"/>
    <w:rsid w:val="00B23BA5"/>
    <w:rsid w:val="00B25092"/>
    <w:rsid w:val="00B31FB4"/>
    <w:rsid w:val="00B32128"/>
    <w:rsid w:val="00B33D5E"/>
    <w:rsid w:val="00B3442A"/>
    <w:rsid w:val="00B423E5"/>
    <w:rsid w:val="00B4451A"/>
    <w:rsid w:val="00B5127C"/>
    <w:rsid w:val="00B5451F"/>
    <w:rsid w:val="00B66120"/>
    <w:rsid w:val="00B6634B"/>
    <w:rsid w:val="00B72EF8"/>
    <w:rsid w:val="00B7424B"/>
    <w:rsid w:val="00B74359"/>
    <w:rsid w:val="00B74F98"/>
    <w:rsid w:val="00B761A8"/>
    <w:rsid w:val="00B81751"/>
    <w:rsid w:val="00B8220C"/>
    <w:rsid w:val="00B86385"/>
    <w:rsid w:val="00B86945"/>
    <w:rsid w:val="00B9755C"/>
    <w:rsid w:val="00BA1297"/>
    <w:rsid w:val="00BA361B"/>
    <w:rsid w:val="00BA363A"/>
    <w:rsid w:val="00BA6E5B"/>
    <w:rsid w:val="00BB21AA"/>
    <w:rsid w:val="00BC2267"/>
    <w:rsid w:val="00BC5CA9"/>
    <w:rsid w:val="00BD3AD3"/>
    <w:rsid w:val="00BD3ECC"/>
    <w:rsid w:val="00BD6B0E"/>
    <w:rsid w:val="00BE1CFD"/>
    <w:rsid w:val="00BE4500"/>
    <w:rsid w:val="00BE4BF2"/>
    <w:rsid w:val="00BE7CC0"/>
    <w:rsid w:val="00BF1111"/>
    <w:rsid w:val="00BF265C"/>
    <w:rsid w:val="00BF3A97"/>
    <w:rsid w:val="00C13E37"/>
    <w:rsid w:val="00C164BA"/>
    <w:rsid w:val="00C20EA5"/>
    <w:rsid w:val="00C260B9"/>
    <w:rsid w:val="00C37407"/>
    <w:rsid w:val="00C4524A"/>
    <w:rsid w:val="00C46AFF"/>
    <w:rsid w:val="00C523F9"/>
    <w:rsid w:val="00C53221"/>
    <w:rsid w:val="00C5534D"/>
    <w:rsid w:val="00C568BF"/>
    <w:rsid w:val="00C63793"/>
    <w:rsid w:val="00C63AD6"/>
    <w:rsid w:val="00C63D1A"/>
    <w:rsid w:val="00C65389"/>
    <w:rsid w:val="00C65664"/>
    <w:rsid w:val="00C737B0"/>
    <w:rsid w:val="00C833CD"/>
    <w:rsid w:val="00C90E8C"/>
    <w:rsid w:val="00C94AA2"/>
    <w:rsid w:val="00C96528"/>
    <w:rsid w:val="00CA13A8"/>
    <w:rsid w:val="00CA3D31"/>
    <w:rsid w:val="00CB144A"/>
    <w:rsid w:val="00CB5BB6"/>
    <w:rsid w:val="00CB6FCC"/>
    <w:rsid w:val="00CC0C90"/>
    <w:rsid w:val="00CC270E"/>
    <w:rsid w:val="00CC410F"/>
    <w:rsid w:val="00CD0DBF"/>
    <w:rsid w:val="00CD4735"/>
    <w:rsid w:val="00CE0904"/>
    <w:rsid w:val="00CE385E"/>
    <w:rsid w:val="00CE3CB6"/>
    <w:rsid w:val="00CE3E0D"/>
    <w:rsid w:val="00CE6328"/>
    <w:rsid w:val="00CE6DB3"/>
    <w:rsid w:val="00CF2068"/>
    <w:rsid w:val="00CF24AE"/>
    <w:rsid w:val="00CF2C43"/>
    <w:rsid w:val="00CF71DE"/>
    <w:rsid w:val="00D00C4B"/>
    <w:rsid w:val="00D06B22"/>
    <w:rsid w:val="00D11142"/>
    <w:rsid w:val="00D127EB"/>
    <w:rsid w:val="00D15294"/>
    <w:rsid w:val="00D173E5"/>
    <w:rsid w:val="00D21D73"/>
    <w:rsid w:val="00D225CA"/>
    <w:rsid w:val="00D239B6"/>
    <w:rsid w:val="00D27B81"/>
    <w:rsid w:val="00D328FA"/>
    <w:rsid w:val="00D348B4"/>
    <w:rsid w:val="00D55C30"/>
    <w:rsid w:val="00D56DE2"/>
    <w:rsid w:val="00D61F50"/>
    <w:rsid w:val="00D63329"/>
    <w:rsid w:val="00D66F14"/>
    <w:rsid w:val="00D7071B"/>
    <w:rsid w:val="00D869F4"/>
    <w:rsid w:val="00D94E28"/>
    <w:rsid w:val="00DA46B4"/>
    <w:rsid w:val="00DA48AC"/>
    <w:rsid w:val="00DA648A"/>
    <w:rsid w:val="00DA7B16"/>
    <w:rsid w:val="00DB4B92"/>
    <w:rsid w:val="00DC1949"/>
    <w:rsid w:val="00DC3096"/>
    <w:rsid w:val="00DC3AC9"/>
    <w:rsid w:val="00DC7808"/>
    <w:rsid w:val="00DD1F9D"/>
    <w:rsid w:val="00DD2875"/>
    <w:rsid w:val="00DD35CB"/>
    <w:rsid w:val="00DD45D1"/>
    <w:rsid w:val="00DD4C9F"/>
    <w:rsid w:val="00DF661E"/>
    <w:rsid w:val="00DF786D"/>
    <w:rsid w:val="00E00A50"/>
    <w:rsid w:val="00E03C44"/>
    <w:rsid w:val="00E11741"/>
    <w:rsid w:val="00E12A8E"/>
    <w:rsid w:val="00E12E14"/>
    <w:rsid w:val="00E13227"/>
    <w:rsid w:val="00E15F5E"/>
    <w:rsid w:val="00E20C45"/>
    <w:rsid w:val="00E2450E"/>
    <w:rsid w:val="00E25921"/>
    <w:rsid w:val="00E329C4"/>
    <w:rsid w:val="00E3607F"/>
    <w:rsid w:val="00E471F1"/>
    <w:rsid w:val="00E51F1F"/>
    <w:rsid w:val="00E536E2"/>
    <w:rsid w:val="00E53C89"/>
    <w:rsid w:val="00E56EBD"/>
    <w:rsid w:val="00E7374E"/>
    <w:rsid w:val="00E9096E"/>
    <w:rsid w:val="00E90BD0"/>
    <w:rsid w:val="00EA5F5F"/>
    <w:rsid w:val="00EB2D4A"/>
    <w:rsid w:val="00EB3D3B"/>
    <w:rsid w:val="00EB3E8D"/>
    <w:rsid w:val="00EB57A6"/>
    <w:rsid w:val="00EB5841"/>
    <w:rsid w:val="00EB697A"/>
    <w:rsid w:val="00EB6D35"/>
    <w:rsid w:val="00EC4498"/>
    <w:rsid w:val="00ED079D"/>
    <w:rsid w:val="00ED15A9"/>
    <w:rsid w:val="00ED307B"/>
    <w:rsid w:val="00ED3F06"/>
    <w:rsid w:val="00ED5269"/>
    <w:rsid w:val="00ED533A"/>
    <w:rsid w:val="00ED66B1"/>
    <w:rsid w:val="00EE469D"/>
    <w:rsid w:val="00EF16DE"/>
    <w:rsid w:val="00EF3E36"/>
    <w:rsid w:val="00EF4619"/>
    <w:rsid w:val="00EF590B"/>
    <w:rsid w:val="00EF7E81"/>
    <w:rsid w:val="00F006D0"/>
    <w:rsid w:val="00F26C5D"/>
    <w:rsid w:val="00F30A55"/>
    <w:rsid w:val="00F33687"/>
    <w:rsid w:val="00F42FDC"/>
    <w:rsid w:val="00F45E1E"/>
    <w:rsid w:val="00F47D12"/>
    <w:rsid w:val="00F5007B"/>
    <w:rsid w:val="00F51A27"/>
    <w:rsid w:val="00F56380"/>
    <w:rsid w:val="00F567C1"/>
    <w:rsid w:val="00F568EB"/>
    <w:rsid w:val="00F56F10"/>
    <w:rsid w:val="00F6145E"/>
    <w:rsid w:val="00F6178C"/>
    <w:rsid w:val="00F6288D"/>
    <w:rsid w:val="00F63CE9"/>
    <w:rsid w:val="00F76680"/>
    <w:rsid w:val="00F830A4"/>
    <w:rsid w:val="00F830DC"/>
    <w:rsid w:val="00F8390B"/>
    <w:rsid w:val="00F859C6"/>
    <w:rsid w:val="00F86ED8"/>
    <w:rsid w:val="00F870EF"/>
    <w:rsid w:val="00F91412"/>
    <w:rsid w:val="00F93350"/>
    <w:rsid w:val="00F96079"/>
    <w:rsid w:val="00F965AE"/>
    <w:rsid w:val="00FA62D2"/>
    <w:rsid w:val="00FA6529"/>
    <w:rsid w:val="00FB2531"/>
    <w:rsid w:val="00FC4A00"/>
    <w:rsid w:val="00FD1A10"/>
    <w:rsid w:val="00FD2EE3"/>
    <w:rsid w:val="00FD3C18"/>
    <w:rsid w:val="00FD59E4"/>
    <w:rsid w:val="00FD7D7C"/>
    <w:rsid w:val="00FE13C9"/>
    <w:rsid w:val="00FF1A71"/>
    <w:rsid w:val="00FF5D05"/>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30CAA"/>
  <w15:docId w15:val="{F099187A-078B-4948-8451-3E98FAFA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D78E5"/>
    <w:pPr>
      <w:numPr>
        <w:numId w:val="1"/>
      </w:numPr>
    </w:pPr>
  </w:style>
  <w:style w:type="paragraph" w:styleId="BalloonText">
    <w:name w:val="Balloon Text"/>
    <w:basedOn w:val="Normal"/>
    <w:link w:val="BalloonTextChar"/>
    <w:uiPriority w:val="99"/>
    <w:semiHidden/>
    <w:unhideWhenUsed/>
    <w:rsid w:val="00494382"/>
    <w:rPr>
      <w:rFonts w:ascii="Tahoma" w:hAnsi="Tahoma" w:cs="Tahoma"/>
      <w:sz w:val="16"/>
      <w:szCs w:val="16"/>
    </w:rPr>
  </w:style>
  <w:style w:type="character" w:customStyle="1" w:styleId="BalloonTextChar">
    <w:name w:val="Balloon Text Char"/>
    <w:basedOn w:val="DefaultParagraphFont"/>
    <w:link w:val="BalloonText"/>
    <w:uiPriority w:val="99"/>
    <w:semiHidden/>
    <w:rsid w:val="00494382"/>
    <w:rPr>
      <w:rFonts w:ascii="Tahoma" w:hAnsi="Tahoma" w:cs="Tahoma"/>
      <w:sz w:val="16"/>
      <w:szCs w:val="16"/>
    </w:rPr>
  </w:style>
  <w:style w:type="paragraph" w:styleId="ListParagraph">
    <w:name w:val="List Paragraph"/>
    <w:basedOn w:val="Normal"/>
    <w:uiPriority w:val="34"/>
    <w:qFormat/>
    <w:rsid w:val="00D94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bhughes</dc:creator>
  <cp:lastModifiedBy>Bonnie Rivera</cp:lastModifiedBy>
  <cp:revision>2</cp:revision>
  <cp:lastPrinted>2024-01-30T12:35:00Z</cp:lastPrinted>
  <dcterms:created xsi:type="dcterms:W3CDTF">2024-09-30T17:57:00Z</dcterms:created>
  <dcterms:modified xsi:type="dcterms:W3CDTF">2024-09-30T17:57:00Z</dcterms:modified>
</cp:coreProperties>
</file>