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DE" w:rsidRDefault="004D2DD9" w:rsidP="004D2DD9">
      <w:pPr>
        <w:jc w:val="center"/>
      </w:pPr>
      <w:r>
        <w:rPr>
          <w:noProof/>
        </w:rPr>
        <w:drawing>
          <wp:inline distT="0" distB="0" distL="0" distR="0" wp14:anchorId="2B606CEE" wp14:editId="2D3FBB0E">
            <wp:extent cx="971550" cy="971550"/>
            <wp:effectExtent l="0" t="0" r="0" b="0"/>
            <wp:docPr id="1" name="Picture 1" descr="DC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 Se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A6" w:rsidRPr="00F35BA6" w:rsidRDefault="00F35BA6" w:rsidP="004D2DD9">
      <w:pPr>
        <w:jc w:val="center"/>
        <w:rPr>
          <w:b/>
          <w:i/>
          <w:sz w:val="28"/>
        </w:rPr>
      </w:pPr>
      <w:r w:rsidRPr="00F35BA6">
        <w:rPr>
          <w:b/>
          <w:i/>
          <w:sz w:val="28"/>
        </w:rPr>
        <w:t>JUDGE MARGARET O’BRIEN</w:t>
      </w:r>
    </w:p>
    <w:p w:rsidR="004D2DD9" w:rsidRDefault="006B662B" w:rsidP="004D2DD9">
      <w:pPr>
        <w:jc w:val="center"/>
        <w:rPr>
          <w:b/>
          <w:sz w:val="28"/>
        </w:rPr>
      </w:pPr>
      <w:r w:rsidRPr="006B662B">
        <w:rPr>
          <w:b/>
          <w:sz w:val="28"/>
        </w:rPr>
        <w:t>PRE-TRIAL INFORMATION FOR JUSTICE COURT 2-1</w:t>
      </w:r>
    </w:p>
    <w:p w:rsidR="00BC55F8" w:rsidRPr="00BC55F8" w:rsidRDefault="00EB6E73" w:rsidP="00BC55F8">
      <w:pPr>
        <w:rPr>
          <w:sz w:val="24"/>
        </w:rPr>
      </w:pPr>
      <w:r>
        <w:rPr>
          <w:sz w:val="24"/>
        </w:rPr>
        <w:t>Due to</w:t>
      </w:r>
      <w:r w:rsidR="00BC55F8">
        <w:rPr>
          <w:sz w:val="24"/>
        </w:rPr>
        <w:t xml:space="preserve"> COVID-19</w:t>
      </w:r>
      <w:r w:rsidR="00874B02">
        <w:rPr>
          <w:sz w:val="24"/>
        </w:rPr>
        <w:t xml:space="preserve"> we no longer have an in-person </w:t>
      </w:r>
      <w:r w:rsidR="00BC55F8">
        <w:rPr>
          <w:sz w:val="24"/>
        </w:rPr>
        <w:t>Pre-Trial Docket.  The purpose of the pre</w:t>
      </w:r>
      <w:r w:rsidR="00BE1025">
        <w:rPr>
          <w:sz w:val="24"/>
        </w:rPr>
        <w:t>-</w:t>
      </w:r>
      <w:r w:rsidR="00BC55F8">
        <w:rPr>
          <w:sz w:val="24"/>
        </w:rPr>
        <w:t>trial meeting was to encourage parties to resolve their legal issues prior to trial, hear motions and educate pro-se litigants on the rule</w:t>
      </w:r>
      <w:r w:rsidR="00BE7E20">
        <w:rPr>
          <w:sz w:val="24"/>
        </w:rPr>
        <w:t>s</w:t>
      </w:r>
      <w:r w:rsidR="00BC55F8">
        <w:rPr>
          <w:sz w:val="24"/>
        </w:rPr>
        <w:t xml:space="preserve"> of the court</w:t>
      </w:r>
      <w:r w:rsidR="00DF0769">
        <w:rPr>
          <w:sz w:val="24"/>
        </w:rPr>
        <w:t xml:space="preserve"> (see Texas Rules of Civil Procedure Rule 166)</w:t>
      </w:r>
      <w:r w:rsidR="00BC55F8">
        <w:rPr>
          <w:sz w:val="24"/>
        </w:rPr>
        <w:t>.</w:t>
      </w:r>
      <w:r w:rsidR="003D30C6">
        <w:rPr>
          <w:sz w:val="24"/>
        </w:rPr>
        <w:t xml:space="preserve">  This document is a summary of some of the important hi</w:t>
      </w:r>
      <w:r>
        <w:rPr>
          <w:sz w:val="24"/>
        </w:rPr>
        <w:t>ghlights for your trial, but</w:t>
      </w:r>
      <w:r w:rsidR="003D30C6">
        <w:rPr>
          <w:sz w:val="24"/>
        </w:rPr>
        <w:t xml:space="preserve">, this document </w:t>
      </w:r>
      <w:r w:rsidR="00BB09BA">
        <w:rPr>
          <w:sz w:val="24"/>
        </w:rPr>
        <w:t>does not cover every detail for your trial and filings.</w:t>
      </w:r>
    </w:p>
    <w:p w:rsidR="00C21862" w:rsidRDefault="00C21862" w:rsidP="00327511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IF ENGLISH IS NOT YOUR FIRST LANGUAGE,</w:t>
      </w:r>
      <w:r w:rsidR="0040037D">
        <w:rPr>
          <w:rFonts w:cstheme="minorHAnsi"/>
          <w:b/>
          <w:sz w:val="24"/>
          <w:szCs w:val="24"/>
        </w:rPr>
        <w:t xml:space="preserve"> </w:t>
      </w:r>
      <w:r w:rsidRPr="0040208F">
        <w:rPr>
          <w:rFonts w:cstheme="minorHAnsi"/>
          <w:b/>
          <w:sz w:val="24"/>
          <w:szCs w:val="24"/>
        </w:rPr>
        <w:t>YOU WILL NEED TO COORDINATE WITH THE CLERK TO GET A CERTIFIED INTERPR</w:t>
      </w:r>
      <w:r w:rsidR="00666762">
        <w:rPr>
          <w:rFonts w:cstheme="minorHAnsi"/>
          <w:b/>
          <w:sz w:val="24"/>
          <w:szCs w:val="24"/>
        </w:rPr>
        <w:t xml:space="preserve">ETER FOR YOUR TRIAL. PLEASE </w:t>
      </w:r>
      <w:r w:rsidR="0040037D">
        <w:rPr>
          <w:rFonts w:cstheme="minorHAnsi"/>
          <w:b/>
          <w:sz w:val="24"/>
          <w:szCs w:val="24"/>
        </w:rPr>
        <w:t xml:space="preserve">CONTACT THE CHIEF </w:t>
      </w:r>
      <w:r w:rsidRPr="0040208F">
        <w:rPr>
          <w:rFonts w:cstheme="minorHAnsi"/>
          <w:b/>
          <w:sz w:val="24"/>
          <w:szCs w:val="24"/>
        </w:rPr>
        <w:t>CLERK TO SCHEDULE AN INTERPRETER THROUGH THE COUNTY WITH ACCESS LANGUAGE PROGRAM.</w:t>
      </w:r>
    </w:p>
    <w:p w:rsidR="0095192A" w:rsidRDefault="0095192A" w:rsidP="0032751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 INGLES NO ES SU PRIMER IDIOMA, NECESITARA CORDINAR CON LA CORTE EL SERVICIO DE UN INTERPRETE CERTIFICADO PARA SU JUICIO. FAVOR DE PONERSE EN CONTACTO CON LA CORDINADORA</w:t>
      </w:r>
      <w:r w:rsidR="00BE7D48">
        <w:rPr>
          <w:rFonts w:cstheme="minorHAnsi"/>
          <w:b/>
          <w:sz w:val="24"/>
          <w:szCs w:val="24"/>
        </w:rPr>
        <w:t xml:space="preserve"> DE LA CORTE PARA PROGRAMAR ESTE SERVICO CON EL PROGRAMA ACCESS LANGUAGE DEL CONDADO.</w:t>
      </w:r>
    </w:p>
    <w:p w:rsidR="00874B02" w:rsidRPr="00874B02" w:rsidRDefault="00874B02" w:rsidP="003275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Court does not giv</w:t>
      </w:r>
      <w:r w:rsidR="000D6C8B">
        <w:rPr>
          <w:rFonts w:cstheme="minorHAnsi"/>
          <w:sz w:val="24"/>
          <w:szCs w:val="24"/>
        </w:rPr>
        <w:t>e legal advice because we can</w:t>
      </w:r>
      <w:r>
        <w:rPr>
          <w:rFonts w:cstheme="minorHAnsi"/>
          <w:sz w:val="24"/>
          <w:szCs w:val="24"/>
        </w:rPr>
        <w:t>not favor either party.  For legal assistance you may call Legal Aid of Northwest Texas 214-748-1234.</w:t>
      </w:r>
    </w:p>
    <w:p w:rsidR="00327511" w:rsidRPr="00327511" w:rsidRDefault="00BE7E20" w:rsidP="003275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Justice C</w:t>
      </w:r>
      <w:r w:rsidR="00327511" w:rsidRPr="0040208F">
        <w:rPr>
          <w:rFonts w:cstheme="minorHAnsi"/>
          <w:sz w:val="24"/>
          <w:szCs w:val="24"/>
        </w:rPr>
        <w:t>ourt has a specific set of rules that it follows called the Texas Rules of Civil Procedure</w:t>
      </w:r>
      <w:r w:rsidR="00661786">
        <w:rPr>
          <w:rFonts w:cstheme="minorHAnsi"/>
          <w:sz w:val="24"/>
          <w:szCs w:val="24"/>
        </w:rPr>
        <w:t xml:space="preserve"> (TRCP)</w:t>
      </w:r>
      <w:r w:rsidR="00327511" w:rsidRPr="0040208F">
        <w:rPr>
          <w:rFonts w:cstheme="minorHAnsi"/>
          <w:sz w:val="24"/>
          <w:szCs w:val="24"/>
        </w:rPr>
        <w:t xml:space="preserve">.  The </w:t>
      </w:r>
      <w:r w:rsidR="00661786">
        <w:rPr>
          <w:rFonts w:cstheme="minorHAnsi"/>
          <w:sz w:val="24"/>
          <w:szCs w:val="24"/>
        </w:rPr>
        <w:t xml:space="preserve">Justice </w:t>
      </w:r>
      <w:r w:rsidR="00327511" w:rsidRPr="0040208F">
        <w:rPr>
          <w:rFonts w:cstheme="minorHAnsi"/>
          <w:sz w:val="24"/>
          <w:szCs w:val="24"/>
        </w:rPr>
        <w:t>Court has a copy available at the front desk for review as well as a link on its website.  The rules explain how the</w:t>
      </w:r>
      <w:r w:rsidR="00661786">
        <w:rPr>
          <w:rFonts w:cstheme="minorHAnsi"/>
          <w:sz w:val="24"/>
          <w:szCs w:val="24"/>
        </w:rPr>
        <w:t xml:space="preserve"> Justice</w:t>
      </w:r>
      <w:r w:rsidR="00327511" w:rsidRPr="0040208F">
        <w:rPr>
          <w:rFonts w:cstheme="minorHAnsi"/>
          <w:sz w:val="24"/>
          <w:szCs w:val="24"/>
        </w:rPr>
        <w:t xml:space="preserve"> Court responds when som</w:t>
      </w:r>
      <w:r w:rsidR="00EB6E73">
        <w:rPr>
          <w:rFonts w:cstheme="minorHAnsi"/>
          <w:sz w:val="24"/>
          <w:szCs w:val="24"/>
        </w:rPr>
        <w:t>ething is filed with the court.  T</w:t>
      </w:r>
      <w:r w:rsidR="00327511">
        <w:rPr>
          <w:rFonts w:cstheme="minorHAnsi"/>
          <w:sz w:val="24"/>
          <w:szCs w:val="24"/>
        </w:rPr>
        <w:t>here is a link below.</w:t>
      </w:r>
    </w:p>
    <w:p w:rsidR="000C3B40" w:rsidRDefault="00717E8D" w:rsidP="0032751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Texas Rules of Civil Procedure</w:t>
      </w:r>
      <w:r w:rsidR="00717E9F">
        <w:rPr>
          <w:rFonts w:cstheme="minorHAnsi"/>
          <w:sz w:val="24"/>
          <w:szCs w:val="24"/>
        </w:rPr>
        <w:t xml:space="preserve"> (TRCP)</w:t>
      </w:r>
      <w:r>
        <w:rPr>
          <w:rFonts w:cstheme="minorHAnsi"/>
          <w:sz w:val="24"/>
          <w:szCs w:val="24"/>
        </w:rPr>
        <w:t xml:space="preserve"> Part V – 500 Rules of Practice in Justice Courts</w:t>
      </w:r>
    </w:p>
    <w:p w:rsidR="00874B02" w:rsidRDefault="003F5654" w:rsidP="00874B02">
      <w:pPr>
        <w:ind w:firstLine="720"/>
        <w:rPr>
          <w:rFonts w:cstheme="minorHAnsi"/>
          <w:sz w:val="24"/>
          <w:szCs w:val="24"/>
        </w:rPr>
      </w:pPr>
      <w:hyperlink r:id="rId8" w:history="1">
        <w:r w:rsidR="00717E8D">
          <w:rPr>
            <w:rStyle w:val="Hyperlink"/>
          </w:rPr>
          <w:t>https://www.txcourts.gov/rules-forms/rules-standards/</w:t>
        </w:r>
      </w:hyperlink>
    </w:p>
    <w:p w:rsidR="00874B02" w:rsidRPr="00CE587C" w:rsidRDefault="00874B02" w:rsidP="00A119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do have a helpful webpage </w:t>
      </w:r>
      <w:hyperlink r:id="rId9" w:history="1">
        <w:r w:rsidRPr="006D3C2E">
          <w:rPr>
            <w:rStyle w:val="Hyperlink"/>
            <w:rFonts w:cstheme="minorHAnsi"/>
            <w:sz w:val="24"/>
            <w:szCs w:val="24"/>
          </w:rPr>
          <w:t>www.JudgeMO.org</w:t>
        </w:r>
      </w:hyperlink>
      <w:r>
        <w:rPr>
          <w:rFonts w:cstheme="minorHAnsi"/>
          <w:sz w:val="24"/>
          <w:szCs w:val="24"/>
        </w:rPr>
        <w:t xml:space="preserve"> and it has a section at the bottom for </w:t>
      </w:r>
      <w:r w:rsidR="00CE587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Self Represented Litigants</w:t>
      </w:r>
      <w:r w:rsidR="00CE587C">
        <w:rPr>
          <w:rFonts w:cstheme="minorHAnsi"/>
          <w:sz w:val="24"/>
          <w:szCs w:val="24"/>
        </w:rPr>
        <w:t>”.  By clicking on that link</w:t>
      </w:r>
      <w:r w:rsidR="00BE1025">
        <w:rPr>
          <w:rFonts w:cstheme="minorHAnsi"/>
          <w:sz w:val="24"/>
          <w:szCs w:val="24"/>
        </w:rPr>
        <w:t>,</w:t>
      </w:r>
      <w:r w:rsidR="00CE587C">
        <w:rPr>
          <w:rFonts w:cstheme="minorHAnsi"/>
          <w:sz w:val="24"/>
          <w:szCs w:val="24"/>
        </w:rPr>
        <w:t xml:space="preserve"> you will find helpful information packets and templates for justice court filings.</w:t>
      </w:r>
    </w:p>
    <w:p w:rsidR="00A11913" w:rsidRPr="0040208F" w:rsidRDefault="00A11913" w:rsidP="00A11913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ELEMENTS IN A CIVIL CASE</w:t>
      </w:r>
    </w:p>
    <w:p w:rsidR="00A11913" w:rsidRPr="0040208F" w:rsidRDefault="00A11913" w:rsidP="00A11913">
      <w:pPr>
        <w:rPr>
          <w:rFonts w:cstheme="minorHAnsi"/>
          <w:sz w:val="24"/>
          <w:szCs w:val="24"/>
        </w:rPr>
      </w:pPr>
      <w:r w:rsidRPr="0040208F">
        <w:rPr>
          <w:rFonts w:cstheme="minorHAnsi"/>
          <w:sz w:val="24"/>
          <w:szCs w:val="24"/>
        </w:rPr>
        <w:t>Texas Causes of Action</w:t>
      </w:r>
      <w:r w:rsidR="006A195E">
        <w:rPr>
          <w:rFonts w:cstheme="minorHAnsi"/>
          <w:sz w:val="24"/>
          <w:szCs w:val="24"/>
        </w:rPr>
        <w:t xml:space="preserve"> </w:t>
      </w:r>
      <w:r w:rsidR="00EB6E73">
        <w:rPr>
          <w:rFonts w:cstheme="minorHAnsi"/>
          <w:sz w:val="24"/>
          <w:szCs w:val="24"/>
        </w:rPr>
        <w:t xml:space="preserve">by O’Connor’s </w:t>
      </w:r>
      <w:r w:rsidR="006A195E">
        <w:rPr>
          <w:rFonts w:cstheme="minorHAnsi"/>
          <w:sz w:val="24"/>
          <w:szCs w:val="24"/>
        </w:rPr>
        <w:t>outline the elements for each civil case type</w:t>
      </w:r>
      <w:r w:rsidRPr="0040208F">
        <w:rPr>
          <w:rFonts w:cstheme="minorHAnsi"/>
          <w:sz w:val="24"/>
          <w:szCs w:val="24"/>
        </w:rPr>
        <w:t>.  Non-attorney</w:t>
      </w:r>
      <w:r>
        <w:rPr>
          <w:rFonts w:cstheme="minorHAnsi"/>
          <w:sz w:val="24"/>
          <w:szCs w:val="24"/>
        </w:rPr>
        <w:t>s or “pro se” litigants (a party not represented by an attorney but representing themselves)</w:t>
      </w:r>
      <w:r w:rsidRPr="0040208F">
        <w:rPr>
          <w:rFonts w:cstheme="minorHAnsi"/>
          <w:sz w:val="24"/>
          <w:szCs w:val="24"/>
        </w:rPr>
        <w:t xml:space="preserve"> are not requir</w:t>
      </w:r>
      <w:r>
        <w:rPr>
          <w:rFonts w:cstheme="minorHAnsi"/>
          <w:sz w:val="24"/>
          <w:szCs w:val="24"/>
        </w:rPr>
        <w:t>ed to plead a specific cause.  T</w:t>
      </w:r>
      <w:r w:rsidR="00EB6E73">
        <w:rPr>
          <w:rFonts w:cstheme="minorHAnsi"/>
          <w:sz w:val="24"/>
          <w:szCs w:val="24"/>
        </w:rPr>
        <w:t>he Court’s copy of Texas</w:t>
      </w:r>
      <w:r w:rsidRPr="0040208F">
        <w:rPr>
          <w:rFonts w:cstheme="minorHAnsi"/>
          <w:sz w:val="24"/>
          <w:szCs w:val="24"/>
        </w:rPr>
        <w:t xml:space="preserve"> Causes</w:t>
      </w:r>
      <w:r>
        <w:rPr>
          <w:rFonts w:cstheme="minorHAnsi"/>
          <w:sz w:val="24"/>
          <w:szCs w:val="24"/>
        </w:rPr>
        <w:t xml:space="preserve"> of Action book is available by request</w:t>
      </w:r>
      <w:r w:rsidR="00666762">
        <w:rPr>
          <w:rFonts w:cstheme="minorHAnsi"/>
          <w:sz w:val="24"/>
          <w:szCs w:val="24"/>
        </w:rPr>
        <w:t>ing it from a clerk</w:t>
      </w:r>
      <w:r>
        <w:rPr>
          <w:rFonts w:cstheme="minorHAnsi"/>
          <w:sz w:val="24"/>
          <w:szCs w:val="24"/>
        </w:rPr>
        <w:t>.</w:t>
      </w:r>
    </w:p>
    <w:p w:rsidR="00A11913" w:rsidRPr="0040208F" w:rsidRDefault="00A11913" w:rsidP="00A11913">
      <w:pPr>
        <w:rPr>
          <w:rFonts w:cstheme="minorHAnsi"/>
          <w:sz w:val="24"/>
          <w:szCs w:val="24"/>
        </w:rPr>
      </w:pPr>
      <w:r w:rsidRPr="0040208F">
        <w:rPr>
          <w:rFonts w:cstheme="minorHAnsi"/>
          <w:sz w:val="24"/>
          <w:szCs w:val="24"/>
        </w:rPr>
        <w:lastRenderedPageBreak/>
        <w:t xml:space="preserve">For example the Court recognizes a pleading that states “I got in a car wreck” as a negligence claim; “they took something that belonged to me” as a conversion or theft claim, and “they didn’t pay me” as a breach of contract and/or quantum </w:t>
      </w:r>
      <w:proofErr w:type="spellStart"/>
      <w:r w:rsidRPr="0040208F">
        <w:rPr>
          <w:rFonts w:cstheme="minorHAnsi"/>
          <w:sz w:val="24"/>
          <w:szCs w:val="24"/>
        </w:rPr>
        <w:t>merui</w:t>
      </w:r>
      <w:r w:rsidR="00EB6E73">
        <w:rPr>
          <w:rFonts w:cstheme="minorHAnsi"/>
          <w:sz w:val="24"/>
          <w:szCs w:val="24"/>
        </w:rPr>
        <w:t>t</w:t>
      </w:r>
      <w:proofErr w:type="spellEnd"/>
      <w:r w:rsidR="00EB6E73">
        <w:rPr>
          <w:rFonts w:cstheme="minorHAnsi"/>
          <w:sz w:val="24"/>
          <w:szCs w:val="24"/>
        </w:rPr>
        <w:t xml:space="preserve"> claim.  </w:t>
      </w:r>
      <w:r>
        <w:rPr>
          <w:rFonts w:cstheme="minorHAnsi"/>
          <w:sz w:val="24"/>
          <w:szCs w:val="24"/>
        </w:rPr>
        <w:t>Texas Causes of Action will define legal claims such as</w:t>
      </w:r>
      <w:r w:rsidR="00EB6E73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negligence claim, theft claim and breach of contract claim.</w:t>
      </w:r>
    </w:p>
    <w:p w:rsidR="00A11913" w:rsidRPr="0040208F" w:rsidRDefault="00A11913" w:rsidP="00A11913">
      <w:pPr>
        <w:rPr>
          <w:rFonts w:cstheme="minorHAnsi"/>
          <w:sz w:val="24"/>
          <w:szCs w:val="24"/>
        </w:rPr>
      </w:pPr>
      <w:r w:rsidRPr="0040208F">
        <w:rPr>
          <w:rFonts w:cstheme="minorHAnsi"/>
          <w:sz w:val="24"/>
          <w:szCs w:val="24"/>
        </w:rPr>
        <w:t xml:space="preserve">If </w:t>
      </w:r>
      <w:r w:rsidR="00BE1025">
        <w:rPr>
          <w:rFonts w:cstheme="minorHAnsi"/>
          <w:sz w:val="24"/>
          <w:szCs w:val="24"/>
        </w:rPr>
        <w:t>it is</w:t>
      </w:r>
      <w:r w:rsidRPr="0040208F">
        <w:rPr>
          <w:rFonts w:cstheme="minorHAnsi"/>
          <w:sz w:val="24"/>
          <w:szCs w:val="24"/>
        </w:rPr>
        <w:t xml:space="preserve"> unclear as to what the party is seeking</w:t>
      </w:r>
      <w:r w:rsidR="00EB6E73">
        <w:rPr>
          <w:rFonts w:cstheme="minorHAnsi"/>
          <w:sz w:val="24"/>
          <w:szCs w:val="24"/>
        </w:rPr>
        <w:t>,</w:t>
      </w:r>
      <w:r w:rsidRPr="0040208F">
        <w:rPr>
          <w:rFonts w:cstheme="minorHAnsi"/>
          <w:sz w:val="24"/>
          <w:szCs w:val="24"/>
        </w:rPr>
        <w:t xml:space="preserve"> the </w:t>
      </w:r>
      <w:r w:rsidR="00EB6E73">
        <w:rPr>
          <w:rFonts w:cstheme="minorHAnsi"/>
          <w:sz w:val="24"/>
          <w:szCs w:val="24"/>
        </w:rPr>
        <w:t xml:space="preserve">opposing </w:t>
      </w:r>
      <w:r w:rsidRPr="0040208F">
        <w:rPr>
          <w:rFonts w:cstheme="minorHAnsi"/>
          <w:sz w:val="24"/>
          <w:szCs w:val="24"/>
        </w:rPr>
        <w:t xml:space="preserve">party may </w:t>
      </w:r>
      <w:r w:rsidR="00BE1025">
        <w:rPr>
          <w:rFonts w:cstheme="minorHAnsi"/>
          <w:sz w:val="24"/>
          <w:szCs w:val="24"/>
        </w:rPr>
        <w:t xml:space="preserve">submit a motion asking the party to </w:t>
      </w:r>
      <w:r w:rsidRPr="0040208F">
        <w:rPr>
          <w:rFonts w:cstheme="minorHAnsi"/>
          <w:sz w:val="24"/>
          <w:szCs w:val="24"/>
        </w:rPr>
        <w:t>amend the</w:t>
      </w:r>
      <w:r w:rsidR="00BE1025">
        <w:rPr>
          <w:rFonts w:cstheme="minorHAnsi"/>
          <w:sz w:val="24"/>
          <w:szCs w:val="24"/>
        </w:rPr>
        <w:t>ir claim under the rules of the court to understand what the suit is about.</w:t>
      </w:r>
    </w:p>
    <w:p w:rsidR="00A11913" w:rsidRPr="00A11913" w:rsidRDefault="00A11913" w:rsidP="00A11913">
      <w:pPr>
        <w:rPr>
          <w:rFonts w:cstheme="minorHAnsi"/>
          <w:b/>
          <w:sz w:val="24"/>
          <w:szCs w:val="24"/>
        </w:rPr>
      </w:pPr>
      <w:r w:rsidRPr="00A11913">
        <w:rPr>
          <w:rFonts w:cstheme="minorHAnsi"/>
          <w:b/>
          <w:sz w:val="24"/>
          <w:szCs w:val="24"/>
        </w:rPr>
        <w:t>JUSTICE OF THE PEACE COURT JURISDICTION</w:t>
      </w:r>
      <w:r w:rsidR="00D5758E">
        <w:rPr>
          <w:rFonts w:cstheme="minorHAnsi"/>
          <w:b/>
          <w:sz w:val="24"/>
          <w:szCs w:val="24"/>
        </w:rPr>
        <w:t xml:space="preserve"> (TRCP 500.3)</w:t>
      </w:r>
    </w:p>
    <w:p w:rsidR="000C3B40" w:rsidRDefault="007D1CF4" w:rsidP="000C3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aware that a justice</w:t>
      </w:r>
      <w:r w:rsidR="00A11913" w:rsidRPr="0040208F">
        <w:rPr>
          <w:rFonts w:cstheme="minorHAnsi"/>
          <w:sz w:val="24"/>
          <w:szCs w:val="24"/>
        </w:rPr>
        <w:t xml:space="preserve"> court </w:t>
      </w:r>
      <w:r>
        <w:rPr>
          <w:rFonts w:cstheme="minorHAnsi"/>
          <w:sz w:val="24"/>
          <w:szCs w:val="24"/>
        </w:rPr>
        <w:t>may ONLY give a</w:t>
      </w:r>
      <w:r w:rsidR="00112891">
        <w:rPr>
          <w:rFonts w:cstheme="minorHAnsi"/>
          <w:sz w:val="24"/>
          <w:szCs w:val="24"/>
        </w:rPr>
        <w:t xml:space="preserve"> money judgment</w:t>
      </w:r>
      <w:r w:rsidR="00A11913" w:rsidRPr="0040208F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>/or</w:t>
      </w:r>
      <w:r w:rsidR="00A11913" w:rsidRPr="0040208F">
        <w:rPr>
          <w:rFonts w:cstheme="minorHAnsi"/>
          <w:sz w:val="24"/>
          <w:szCs w:val="24"/>
        </w:rPr>
        <w:t xml:space="preserve"> the return of personal property.  If you are seeking a judgment for money, you must be able to prove the amount of money that you are seeking. </w:t>
      </w:r>
      <w:r>
        <w:rPr>
          <w:rFonts w:cstheme="minorHAnsi"/>
          <w:sz w:val="24"/>
          <w:szCs w:val="24"/>
        </w:rPr>
        <w:t xml:space="preserve"> The </w:t>
      </w:r>
      <w:r w:rsidR="00705812">
        <w:rPr>
          <w:rFonts w:cstheme="minorHAnsi"/>
          <w:sz w:val="24"/>
          <w:szCs w:val="24"/>
        </w:rPr>
        <w:t>jurisdictional</w:t>
      </w:r>
      <w:r>
        <w:rPr>
          <w:rFonts w:cstheme="minorHAnsi"/>
          <w:sz w:val="24"/>
          <w:szCs w:val="24"/>
        </w:rPr>
        <w:t xml:space="preserve"> limits of the</w:t>
      </w:r>
      <w:r w:rsidR="00705812">
        <w:rPr>
          <w:rFonts w:cstheme="minorHAnsi"/>
          <w:sz w:val="24"/>
          <w:szCs w:val="24"/>
        </w:rPr>
        <w:t xml:space="preserve"> Justice C</w:t>
      </w:r>
      <w:r w:rsidR="000D6C8B">
        <w:rPr>
          <w:rFonts w:cstheme="minorHAnsi"/>
          <w:sz w:val="24"/>
          <w:szCs w:val="24"/>
        </w:rPr>
        <w:t>ourt was</w:t>
      </w:r>
      <w:r>
        <w:rPr>
          <w:rFonts w:cstheme="minorHAnsi"/>
          <w:sz w:val="24"/>
          <w:szCs w:val="24"/>
        </w:rPr>
        <w:t xml:space="preserve"> $10,000</w:t>
      </w:r>
      <w:r w:rsidR="0070581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705812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 cases filed on or after September 1, 2020</w:t>
      </w:r>
      <w:r w:rsidR="0070581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05812">
        <w:rPr>
          <w:rFonts w:cstheme="minorHAnsi"/>
          <w:sz w:val="24"/>
          <w:szCs w:val="24"/>
        </w:rPr>
        <w:t xml:space="preserve">the </w:t>
      </w:r>
      <w:r w:rsidR="000D6C8B">
        <w:rPr>
          <w:rFonts w:cstheme="minorHAnsi"/>
          <w:sz w:val="24"/>
          <w:szCs w:val="24"/>
        </w:rPr>
        <w:t>jurisdictional limit increased</w:t>
      </w:r>
      <w:r w:rsidR="007058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$20,000.</w:t>
      </w:r>
    </w:p>
    <w:p w:rsidR="00D5758E" w:rsidRDefault="00D5758E" w:rsidP="00D5758E">
      <w:pPr>
        <w:rPr>
          <w:rFonts w:cstheme="minorHAnsi"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JUDGES DUTY TO DEVELOP THE CASE</w:t>
      </w:r>
      <w:r>
        <w:rPr>
          <w:rFonts w:cstheme="minorHAnsi"/>
          <w:b/>
          <w:sz w:val="24"/>
          <w:szCs w:val="24"/>
        </w:rPr>
        <w:t xml:space="preserve"> (TRCP 500.6)</w:t>
      </w:r>
      <w:r>
        <w:rPr>
          <w:rFonts w:cstheme="minorHAnsi"/>
          <w:sz w:val="24"/>
          <w:szCs w:val="24"/>
        </w:rPr>
        <w:t xml:space="preserve"> </w:t>
      </w:r>
      <w:r w:rsidRPr="0040208F">
        <w:rPr>
          <w:rFonts w:cstheme="minorHAnsi"/>
          <w:sz w:val="24"/>
          <w:szCs w:val="24"/>
        </w:rPr>
        <w:t xml:space="preserve"> </w:t>
      </w:r>
    </w:p>
    <w:p w:rsidR="00D5758E" w:rsidRPr="0040208F" w:rsidRDefault="00D5758E" w:rsidP="000C3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40208F">
        <w:rPr>
          <w:rFonts w:cstheme="minorHAnsi"/>
          <w:sz w:val="24"/>
          <w:szCs w:val="24"/>
        </w:rPr>
        <w:t>Judge’s duty is to develop the case to get to the truth of the matter asserted.  The Judge may ask qu</w:t>
      </w:r>
      <w:r w:rsidR="000D6C8B">
        <w:rPr>
          <w:rFonts w:cstheme="minorHAnsi"/>
          <w:sz w:val="24"/>
          <w:szCs w:val="24"/>
        </w:rPr>
        <w:t>estions to gather additional facts of the case.</w:t>
      </w:r>
      <w:r w:rsidR="00BF683A">
        <w:rPr>
          <w:rFonts w:cstheme="minorHAnsi"/>
          <w:sz w:val="24"/>
          <w:szCs w:val="24"/>
        </w:rPr>
        <w:t xml:space="preserve">  </w:t>
      </w:r>
    </w:p>
    <w:p w:rsidR="00D5758E" w:rsidRDefault="000C3B40" w:rsidP="000C3B40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SERVICE OF DOCUMENTS</w:t>
      </w:r>
      <w:r w:rsidR="00D5758E">
        <w:rPr>
          <w:rFonts w:cstheme="minorHAnsi"/>
          <w:b/>
          <w:sz w:val="24"/>
          <w:szCs w:val="24"/>
        </w:rPr>
        <w:t xml:space="preserve"> (TRCP 501.4)</w:t>
      </w:r>
    </w:p>
    <w:p w:rsidR="000C3B40" w:rsidRPr="0040208F" w:rsidRDefault="00D5758E" w:rsidP="000C3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C3B40" w:rsidRPr="0040208F">
        <w:rPr>
          <w:rFonts w:cstheme="minorHAnsi"/>
          <w:sz w:val="24"/>
          <w:szCs w:val="24"/>
        </w:rPr>
        <w:t>Any docu</w:t>
      </w:r>
      <w:r w:rsidR="003A1C65">
        <w:rPr>
          <w:rFonts w:cstheme="minorHAnsi"/>
          <w:sz w:val="24"/>
          <w:szCs w:val="24"/>
        </w:rPr>
        <w:t xml:space="preserve">ment delivered to the Court </w:t>
      </w:r>
      <w:r w:rsidR="003A1C65" w:rsidRPr="003A1C65">
        <w:rPr>
          <w:rFonts w:cstheme="minorHAnsi"/>
          <w:b/>
          <w:sz w:val="24"/>
          <w:szCs w:val="24"/>
        </w:rPr>
        <w:t>MUST</w:t>
      </w:r>
      <w:r w:rsidR="000C3B40" w:rsidRPr="0040208F">
        <w:rPr>
          <w:rFonts w:cstheme="minorHAnsi"/>
          <w:sz w:val="24"/>
          <w:szCs w:val="24"/>
        </w:rPr>
        <w:t xml:space="preserve"> be delivered to the opposing party and/or the opposing party’s attorney via TRCP 501.4(a</w:t>
      </w:r>
      <w:proofErr w:type="gramStart"/>
      <w:r w:rsidR="000C3B40" w:rsidRPr="0040208F">
        <w:rPr>
          <w:rFonts w:cstheme="minorHAnsi"/>
          <w:sz w:val="24"/>
          <w:szCs w:val="24"/>
        </w:rPr>
        <w:t>)5</w:t>
      </w:r>
      <w:proofErr w:type="gramEnd"/>
      <w:r w:rsidR="000C3B40" w:rsidRPr="0040208F">
        <w:rPr>
          <w:rFonts w:cstheme="minorHAnsi"/>
          <w:sz w:val="24"/>
          <w:szCs w:val="24"/>
        </w:rPr>
        <w:t>.  The Court will allow for document</w:t>
      </w:r>
      <w:r w:rsidR="003D30C6">
        <w:rPr>
          <w:rFonts w:cstheme="minorHAnsi"/>
          <w:sz w:val="24"/>
          <w:szCs w:val="24"/>
        </w:rPr>
        <w:t>(</w:t>
      </w:r>
      <w:r w:rsidR="000C3B40" w:rsidRPr="0040208F">
        <w:rPr>
          <w:rFonts w:cstheme="minorHAnsi"/>
          <w:sz w:val="24"/>
          <w:szCs w:val="24"/>
        </w:rPr>
        <w:t>s</w:t>
      </w:r>
      <w:r w:rsidR="003D30C6">
        <w:rPr>
          <w:rFonts w:cstheme="minorHAnsi"/>
          <w:sz w:val="24"/>
          <w:szCs w:val="24"/>
        </w:rPr>
        <w:t>)</w:t>
      </w:r>
      <w:r w:rsidR="000C3B40" w:rsidRPr="0040208F">
        <w:rPr>
          <w:rFonts w:cstheme="minorHAnsi"/>
          <w:sz w:val="24"/>
          <w:szCs w:val="24"/>
        </w:rPr>
        <w:t xml:space="preserve"> to</w:t>
      </w:r>
      <w:r w:rsidR="002A7433">
        <w:rPr>
          <w:rFonts w:cstheme="minorHAnsi"/>
          <w:sz w:val="24"/>
          <w:szCs w:val="24"/>
        </w:rPr>
        <w:t xml:space="preserve"> be sent regular mail.</w:t>
      </w:r>
      <w:r w:rsidR="00BF683A">
        <w:rPr>
          <w:rFonts w:cstheme="minorHAnsi"/>
          <w:sz w:val="24"/>
          <w:szCs w:val="24"/>
        </w:rPr>
        <w:t xml:space="preserve">  The Court </w:t>
      </w:r>
      <w:r w:rsidR="00BF683A" w:rsidRPr="003A1C65">
        <w:rPr>
          <w:rFonts w:cstheme="minorHAnsi"/>
          <w:b/>
          <w:sz w:val="24"/>
          <w:szCs w:val="24"/>
        </w:rPr>
        <w:t>DOES NOT</w:t>
      </w:r>
      <w:r w:rsidR="00BF683A">
        <w:rPr>
          <w:rFonts w:cstheme="minorHAnsi"/>
          <w:sz w:val="24"/>
          <w:szCs w:val="24"/>
        </w:rPr>
        <w:t xml:space="preserve"> send forms filed by each party to the opposing party</w:t>
      </w:r>
      <w:r w:rsidR="003A1C65">
        <w:rPr>
          <w:rFonts w:cstheme="minorHAnsi"/>
          <w:sz w:val="24"/>
          <w:szCs w:val="24"/>
        </w:rPr>
        <w:t xml:space="preserve">. </w:t>
      </w:r>
    </w:p>
    <w:p w:rsidR="000C3B40" w:rsidRPr="0040208F" w:rsidRDefault="000C3B40" w:rsidP="00D5758E">
      <w:pPr>
        <w:ind w:left="720"/>
        <w:rPr>
          <w:rFonts w:cstheme="minorHAnsi"/>
          <w:sz w:val="24"/>
          <w:szCs w:val="24"/>
        </w:rPr>
      </w:pPr>
      <w:r w:rsidRPr="00D5758E">
        <w:rPr>
          <w:rFonts w:cstheme="minorHAnsi"/>
          <w:sz w:val="24"/>
          <w:szCs w:val="24"/>
        </w:rPr>
        <w:t>CERTIFICATE OF SERVICE</w:t>
      </w:r>
      <w:r w:rsidR="00666762">
        <w:rPr>
          <w:rFonts w:cstheme="minorHAnsi"/>
          <w:sz w:val="24"/>
          <w:szCs w:val="24"/>
        </w:rPr>
        <w:t xml:space="preserve"> – E</w:t>
      </w:r>
      <w:r w:rsidRPr="0040208F">
        <w:rPr>
          <w:rFonts w:cstheme="minorHAnsi"/>
          <w:sz w:val="24"/>
          <w:szCs w:val="24"/>
        </w:rPr>
        <w:t xml:space="preserve">ach document should have a “certificate </w:t>
      </w:r>
      <w:r w:rsidR="00EB6E73">
        <w:rPr>
          <w:rFonts w:cstheme="minorHAnsi"/>
          <w:sz w:val="24"/>
          <w:szCs w:val="24"/>
        </w:rPr>
        <w:t>of service” pursuant to Texas Rules of Civil Procedure (TRCP)</w:t>
      </w:r>
      <w:r w:rsidRPr="0040208F">
        <w:rPr>
          <w:rFonts w:cstheme="minorHAnsi"/>
          <w:sz w:val="24"/>
          <w:szCs w:val="24"/>
        </w:rPr>
        <w:t>.  A certificate of service is a statement that a document was sent to the opposing party and a description of how it was sent, where it was sent, and to whom it was</w:t>
      </w:r>
      <w:r w:rsidR="002A7433">
        <w:rPr>
          <w:rFonts w:cstheme="minorHAnsi"/>
          <w:sz w:val="24"/>
          <w:szCs w:val="24"/>
        </w:rPr>
        <w:t xml:space="preserve"> sent.  A sample is as follows:</w:t>
      </w:r>
    </w:p>
    <w:p w:rsidR="000C3B40" w:rsidRPr="0040208F" w:rsidRDefault="00D5758E" w:rsidP="002A7433">
      <w:pPr>
        <w:ind w:left="720"/>
        <w:rPr>
          <w:rFonts w:cstheme="minorHAnsi"/>
          <w:sz w:val="24"/>
          <w:szCs w:val="24"/>
        </w:rPr>
      </w:pPr>
      <w:r w:rsidRPr="00D5758E">
        <w:rPr>
          <w:rFonts w:cstheme="minorHAnsi"/>
          <w:sz w:val="24"/>
          <w:szCs w:val="24"/>
          <w:u w:val="single"/>
        </w:rPr>
        <w:t>Example:</w:t>
      </w:r>
      <w:r>
        <w:rPr>
          <w:rFonts w:cstheme="minorHAnsi"/>
          <w:b/>
          <w:sz w:val="24"/>
          <w:szCs w:val="24"/>
        </w:rPr>
        <w:t xml:space="preserve"> </w:t>
      </w:r>
      <w:r w:rsidR="000C3B40" w:rsidRPr="0040208F">
        <w:rPr>
          <w:rFonts w:cstheme="minorHAnsi"/>
          <w:b/>
          <w:sz w:val="24"/>
          <w:szCs w:val="24"/>
        </w:rPr>
        <w:t xml:space="preserve"> </w:t>
      </w:r>
      <w:r w:rsidR="00EB6E73">
        <w:rPr>
          <w:rFonts w:cstheme="minorHAnsi"/>
          <w:sz w:val="24"/>
          <w:szCs w:val="24"/>
        </w:rPr>
        <w:t xml:space="preserve">I certify </w:t>
      </w:r>
      <w:r w:rsidR="000C3B40" w:rsidRPr="0040208F">
        <w:rPr>
          <w:rFonts w:cstheme="minorHAnsi"/>
          <w:sz w:val="24"/>
          <w:szCs w:val="24"/>
        </w:rPr>
        <w:t>that on (date), I served a copy of (name of document) on the (party/parties) listed below by (specify method of service, e.g. certified U.S. Mail, fax to fa</w:t>
      </w:r>
      <w:r w:rsidR="00894BA7">
        <w:rPr>
          <w:rFonts w:cstheme="minorHAnsi"/>
          <w:sz w:val="24"/>
          <w:szCs w:val="24"/>
        </w:rPr>
        <w:t>x (number), personal delivery):</w:t>
      </w:r>
    </w:p>
    <w:p w:rsidR="000C3B40" w:rsidRPr="0040208F" w:rsidRDefault="000C3B40" w:rsidP="00894BA7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MOTIONS</w:t>
      </w:r>
      <w:r w:rsidR="00CA72E6">
        <w:rPr>
          <w:rFonts w:cstheme="minorHAnsi"/>
          <w:b/>
          <w:sz w:val="24"/>
          <w:szCs w:val="24"/>
        </w:rPr>
        <w:t xml:space="preserve"> (TRCP 502.1) </w:t>
      </w:r>
      <w:r w:rsidR="00BE1025">
        <w:rPr>
          <w:rFonts w:cstheme="minorHAnsi"/>
          <w:b/>
          <w:sz w:val="24"/>
          <w:szCs w:val="24"/>
        </w:rPr>
        <w:t xml:space="preserve">- </w:t>
      </w:r>
      <w:r w:rsidR="00CA72E6">
        <w:rPr>
          <w:rFonts w:cstheme="minorHAnsi"/>
          <w:b/>
          <w:sz w:val="24"/>
          <w:szCs w:val="24"/>
        </w:rPr>
        <w:t xml:space="preserve">DUE TO COVID-19 PLEASE SUBMIT ALL MOTIONS IN WRITING TO </w:t>
      </w:r>
      <w:r w:rsidR="00B25351">
        <w:rPr>
          <w:rFonts w:cstheme="minorHAnsi"/>
          <w:b/>
          <w:sz w:val="24"/>
          <w:szCs w:val="24"/>
        </w:rPr>
        <w:t xml:space="preserve">THE </w:t>
      </w:r>
      <w:r w:rsidR="00CA72E6">
        <w:rPr>
          <w:rFonts w:cstheme="minorHAnsi"/>
          <w:b/>
          <w:sz w:val="24"/>
          <w:szCs w:val="24"/>
        </w:rPr>
        <w:t>COURT</w:t>
      </w:r>
    </w:p>
    <w:p w:rsidR="00CA72E6" w:rsidRPr="00CA72E6" w:rsidRDefault="00B25351" w:rsidP="00B253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 of types of motions are; Motion for Discovery (500.9), Motion for Summary Disposition (503.2), Motion for Transfer of Venue (502.4), etc.  The written motions may be mailed, email, or faxed.  </w:t>
      </w:r>
      <w:r w:rsidR="00BE1025">
        <w:rPr>
          <w:rFonts w:cstheme="minorHAnsi"/>
          <w:sz w:val="24"/>
          <w:szCs w:val="24"/>
        </w:rPr>
        <w:t xml:space="preserve">You must send a copy to the opposing party with a certificate of service (how you sent it </w:t>
      </w:r>
      <w:r w:rsidR="00C562AB">
        <w:rPr>
          <w:rFonts w:cstheme="minorHAnsi"/>
          <w:sz w:val="24"/>
          <w:szCs w:val="24"/>
        </w:rPr>
        <w:t>to the other party TRCP 501.4).  We will hear these motions via teleconference or web meeting.</w:t>
      </w:r>
      <w:r w:rsidR="00666762">
        <w:rPr>
          <w:rFonts w:cstheme="minorHAnsi"/>
          <w:sz w:val="24"/>
          <w:szCs w:val="24"/>
        </w:rPr>
        <w:t xml:space="preserve">  Evidence must be submitted to the court at </w:t>
      </w:r>
      <w:r w:rsidR="00BE7D48">
        <w:rPr>
          <w:rFonts w:cstheme="minorHAnsi"/>
          <w:sz w:val="24"/>
          <w:szCs w:val="24"/>
        </w:rPr>
        <w:t>least 3 days prior to your hearing</w:t>
      </w:r>
      <w:r w:rsidR="00112891">
        <w:rPr>
          <w:rFonts w:cstheme="minorHAnsi"/>
          <w:sz w:val="24"/>
          <w:szCs w:val="24"/>
        </w:rPr>
        <w:t xml:space="preserve"> by mail, fax 214-64</w:t>
      </w:r>
      <w:r w:rsidR="00666762">
        <w:rPr>
          <w:rFonts w:cstheme="minorHAnsi"/>
          <w:sz w:val="24"/>
          <w:szCs w:val="24"/>
        </w:rPr>
        <w:t xml:space="preserve">3-4772 or email </w:t>
      </w:r>
      <w:hyperlink r:id="rId10" w:history="1">
        <w:r w:rsidR="00112891" w:rsidRPr="002B5B30">
          <w:rPr>
            <w:rStyle w:val="Hyperlink"/>
            <w:rFonts w:cstheme="minorHAnsi"/>
            <w:sz w:val="24"/>
            <w:szCs w:val="24"/>
          </w:rPr>
          <w:t>jp21court@dallascounty.org</w:t>
        </w:r>
      </w:hyperlink>
      <w:r w:rsidR="00666762">
        <w:rPr>
          <w:rFonts w:cstheme="minorHAnsi"/>
          <w:sz w:val="24"/>
          <w:szCs w:val="24"/>
        </w:rPr>
        <w:t xml:space="preserve"> .</w:t>
      </w:r>
    </w:p>
    <w:p w:rsidR="00CA72E6" w:rsidRPr="0040208F" w:rsidRDefault="00CA72E6" w:rsidP="00CA72E6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DISCOVERY</w:t>
      </w:r>
      <w:r>
        <w:rPr>
          <w:rFonts w:cstheme="minorHAnsi"/>
          <w:b/>
          <w:sz w:val="24"/>
          <w:szCs w:val="24"/>
        </w:rPr>
        <w:t xml:space="preserve"> (TRCP 500.9)</w:t>
      </w:r>
    </w:p>
    <w:p w:rsidR="00CA72E6" w:rsidRPr="00CA72E6" w:rsidRDefault="00CA72E6" w:rsidP="00894BA7">
      <w:pPr>
        <w:rPr>
          <w:rFonts w:cstheme="minorHAnsi"/>
          <w:sz w:val="24"/>
          <w:szCs w:val="24"/>
        </w:rPr>
      </w:pPr>
      <w:r w:rsidRPr="0040208F">
        <w:rPr>
          <w:rFonts w:cstheme="minorHAnsi"/>
          <w:sz w:val="24"/>
          <w:szCs w:val="24"/>
        </w:rPr>
        <w:t>Discovery is a process by which the other party produces evidence and/or answers questions about what will be presented at trial</w:t>
      </w:r>
      <w:r>
        <w:rPr>
          <w:rFonts w:cstheme="minorHAnsi"/>
          <w:sz w:val="24"/>
          <w:szCs w:val="24"/>
        </w:rPr>
        <w:t xml:space="preserve">.  </w:t>
      </w:r>
      <w:r w:rsidRPr="0040208F">
        <w:rPr>
          <w:rFonts w:cstheme="minorHAnsi"/>
          <w:sz w:val="24"/>
          <w:szCs w:val="24"/>
        </w:rPr>
        <w:t>The Court generally does not grant lengthy discovery requests unless all parties agree.  The parties may agree to produce discovery w</w:t>
      </w:r>
      <w:r>
        <w:rPr>
          <w:rFonts w:cstheme="minorHAnsi"/>
          <w:sz w:val="24"/>
          <w:szCs w:val="24"/>
        </w:rPr>
        <w:t>ithout the court’s involvement.</w:t>
      </w:r>
      <w:r w:rsidR="00700B3C">
        <w:rPr>
          <w:rFonts w:cstheme="minorHAnsi"/>
          <w:sz w:val="24"/>
          <w:szCs w:val="24"/>
        </w:rPr>
        <w:t xml:space="preserve">  </w:t>
      </w:r>
    </w:p>
    <w:p w:rsidR="000C3B40" w:rsidRPr="0040208F" w:rsidRDefault="000C3B40" w:rsidP="00894BA7">
      <w:pPr>
        <w:rPr>
          <w:rFonts w:cstheme="minorHAnsi"/>
          <w:b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EVIDENCE</w:t>
      </w:r>
    </w:p>
    <w:p w:rsidR="00666762" w:rsidRDefault="000C3B40" w:rsidP="00C82FF1">
      <w:pPr>
        <w:rPr>
          <w:rFonts w:cstheme="minorHAnsi"/>
          <w:sz w:val="24"/>
          <w:szCs w:val="24"/>
        </w:rPr>
      </w:pPr>
      <w:r w:rsidRPr="00666762">
        <w:rPr>
          <w:rFonts w:cstheme="minorHAnsi"/>
          <w:b/>
          <w:sz w:val="24"/>
          <w:szCs w:val="24"/>
        </w:rPr>
        <w:t>BRING YOUR EVIDENCE TO TRIAL</w:t>
      </w:r>
      <w:r w:rsidR="00177C3A" w:rsidRPr="00666762">
        <w:rPr>
          <w:rFonts w:cstheme="minorHAnsi"/>
          <w:b/>
          <w:sz w:val="24"/>
          <w:szCs w:val="24"/>
        </w:rPr>
        <w:t xml:space="preserve">! </w:t>
      </w:r>
      <w:r w:rsidR="00177C3A">
        <w:rPr>
          <w:rFonts w:cstheme="minorHAnsi"/>
          <w:sz w:val="24"/>
          <w:szCs w:val="24"/>
        </w:rPr>
        <w:t xml:space="preserve"> </w:t>
      </w:r>
      <w:r w:rsidRPr="0040208F">
        <w:rPr>
          <w:rFonts w:cstheme="minorHAnsi"/>
          <w:sz w:val="24"/>
          <w:szCs w:val="24"/>
        </w:rPr>
        <w:t xml:space="preserve">At trial, it is important that the parties bring all of the </w:t>
      </w:r>
      <w:bookmarkStart w:id="0" w:name="_GoBack"/>
      <w:bookmarkEnd w:id="0"/>
      <w:r w:rsidRPr="0040208F">
        <w:rPr>
          <w:rFonts w:cstheme="minorHAnsi"/>
          <w:sz w:val="24"/>
          <w:szCs w:val="24"/>
        </w:rPr>
        <w:t>evidence necessary to prove their case.  This includes documents, photographs,</w:t>
      </w:r>
      <w:r w:rsidR="002A7433">
        <w:rPr>
          <w:rFonts w:cstheme="minorHAnsi"/>
          <w:sz w:val="24"/>
          <w:szCs w:val="24"/>
        </w:rPr>
        <w:t xml:space="preserve"> repair estimates, contract,</w:t>
      </w:r>
      <w:r w:rsidRPr="0040208F">
        <w:rPr>
          <w:rFonts w:cstheme="minorHAnsi"/>
          <w:sz w:val="24"/>
          <w:szCs w:val="24"/>
        </w:rPr>
        <w:t xml:space="preserve"> exhibits,</w:t>
      </w:r>
      <w:r w:rsidR="006F326D">
        <w:rPr>
          <w:rFonts w:cstheme="minorHAnsi"/>
          <w:sz w:val="24"/>
          <w:szCs w:val="24"/>
        </w:rPr>
        <w:t xml:space="preserve"> </w:t>
      </w:r>
      <w:r w:rsidR="00F35BA6">
        <w:rPr>
          <w:rFonts w:cstheme="minorHAnsi"/>
          <w:sz w:val="24"/>
          <w:szCs w:val="24"/>
        </w:rPr>
        <w:t xml:space="preserve">and </w:t>
      </w:r>
      <w:r w:rsidR="006F326D">
        <w:rPr>
          <w:rFonts w:cstheme="minorHAnsi"/>
          <w:sz w:val="24"/>
          <w:szCs w:val="24"/>
        </w:rPr>
        <w:t>correspondence</w:t>
      </w:r>
      <w:r w:rsidR="002A7433">
        <w:rPr>
          <w:rFonts w:cstheme="minorHAnsi"/>
          <w:sz w:val="24"/>
          <w:szCs w:val="24"/>
        </w:rPr>
        <w:t xml:space="preserve"> between parties</w:t>
      </w:r>
      <w:r w:rsidRPr="0040208F">
        <w:rPr>
          <w:rFonts w:cstheme="minorHAnsi"/>
          <w:sz w:val="24"/>
          <w:szCs w:val="24"/>
        </w:rPr>
        <w:t xml:space="preserve"> or individuals who are to give testimony</w:t>
      </w:r>
      <w:r w:rsidR="002A7433">
        <w:rPr>
          <w:rFonts w:cstheme="minorHAnsi"/>
          <w:sz w:val="24"/>
          <w:szCs w:val="24"/>
        </w:rPr>
        <w:t xml:space="preserve"> (or </w:t>
      </w:r>
      <w:r w:rsidR="00EB6E73">
        <w:rPr>
          <w:rFonts w:cstheme="minorHAnsi"/>
          <w:sz w:val="24"/>
          <w:szCs w:val="24"/>
        </w:rPr>
        <w:t xml:space="preserve">it </w:t>
      </w:r>
      <w:r w:rsidR="002A7433">
        <w:rPr>
          <w:rFonts w:cstheme="minorHAnsi"/>
          <w:sz w:val="24"/>
          <w:szCs w:val="24"/>
        </w:rPr>
        <w:t>could be a written affidavit from a witness)</w:t>
      </w:r>
      <w:r w:rsidRPr="0040208F">
        <w:rPr>
          <w:rFonts w:cstheme="minorHAnsi"/>
          <w:sz w:val="24"/>
          <w:szCs w:val="24"/>
        </w:rPr>
        <w:t>.  The Court does not provide devices for</w:t>
      </w:r>
      <w:r w:rsidR="002A7433">
        <w:rPr>
          <w:rFonts w:cstheme="minorHAnsi"/>
          <w:sz w:val="24"/>
          <w:szCs w:val="24"/>
        </w:rPr>
        <w:t xml:space="preserve"> viewing or hearing recordings. The Court does not reset a case because you failed to bring your evidence to trial.</w:t>
      </w:r>
      <w:r w:rsidR="00B77E3A">
        <w:rPr>
          <w:rFonts w:cstheme="minorHAnsi"/>
          <w:sz w:val="24"/>
          <w:szCs w:val="24"/>
        </w:rPr>
        <w:t xml:space="preserve">  </w:t>
      </w:r>
    </w:p>
    <w:p w:rsidR="00C82FF1" w:rsidRDefault="00C82FF1" w:rsidP="00C82FF1">
      <w:pPr>
        <w:rPr>
          <w:rFonts w:cstheme="minorHAnsi"/>
          <w:sz w:val="24"/>
          <w:szCs w:val="24"/>
        </w:rPr>
      </w:pPr>
      <w:r w:rsidRPr="0040208F">
        <w:rPr>
          <w:rFonts w:cstheme="minorHAnsi"/>
          <w:b/>
          <w:sz w:val="24"/>
          <w:szCs w:val="24"/>
        </w:rPr>
        <w:t>MEDIATION</w:t>
      </w:r>
      <w:r w:rsidRPr="0040208F">
        <w:rPr>
          <w:rFonts w:cstheme="minorHAnsi"/>
          <w:sz w:val="24"/>
          <w:szCs w:val="24"/>
        </w:rPr>
        <w:t xml:space="preserve"> </w:t>
      </w:r>
      <w:r w:rsidRPr="002D3976">
        <w:rPr>
          <w:rFonts w:cstheme="minorHAnsi"/>
          <w:b/>
          <w:sz w:val="24"/>
          <w:szCs w:val="24"/>
        </w:rPr>
        <w:t>(TRCP 503.5)</w:t>
      </w:r>
    </w:p>
    <w:p w:rsidR="009B4C55" w:rsidRPr="00D95317" w:rsidRDefault="00BF2F7C" w:rsidP="00C82FF1">
      <w:pPr>
        <w:rPr>
          <w:rFonts w:cstheme="minorHAnsi"/>
          <w:sz w:val="24"/>
          <w:szCs w:val="24"/>
        </w:rPr>
      </w:pPr>
      <w:r w:rsidRPr="00BF2F7C">
        <w:rPr>
          <w:rFonts w:cstheme="minorHAnsi"/>
          <w:sz w:val="24"/>
          <w:szCs w:val="24"/>
        </w:rPr>
        <w:t>If</w:t>
      </w:r>
      <w:r w:rsidR="00C82FF1" w:rsidRPr="00BF2F7C">
        <w:rPr>
          <w:rFonts w:cstheme="minorHAnsi"/>
          <w:sz w:val="24"/>
          <w:szCs w:val="24"/>
        </w:rPr>
        <w:t xml:space="preserve"> it</w:t>
      </w:r>
      <w:r w:rsidRPr="00BF2F7C">
        <w:rPr>
          <w:rFonts w:cstheme="minorHAnsi"/>
          <w:sz w:val="24"/>
          <w:szCs w:val="24"/>
        </w:rPr>
        <w:t xml:space="preserve"> is</w:t>
      </w:r>
      <w:r w:rsidR="00C82FF1" w:rsidRPr="00BF2F7C">
        <w:rPr>
          <w:rFonts w:cstheme="minorHAnsi"/>
          <w:sz w:val="24"/>
          <w:szCs w:val="24"/>
        </w:rPr>
        <w:t xml:space="preserve"> apparent that mediation would best serve the parties the court can order mediation to resolve the matter.</w:t>
      </w:r>
      <w:r w:rsidR="00C82FF1" w:rsidRPr="0040208F">
        <w:rPr>
          <w:rFonts w:cstheme="minorHAnsi"/>
          <w:sz w:val="24"/>
          <w:szCs w:val="24"/>
        </w:rPr>
        <w:t xml:space="preserve">  </w:t>
      </w:r>
    </w:p>
    <w:p w:rsidR="00C82FF1" w:rsidRPr="003455A5" w:rsidRDefault="000C3B40" w:rsidP="00F35BA6">
      <w:pPr>
        <w:spacing w:line="240" w:lineRule="auto"/>
        <w:jc w:val="center"/>
        <w:rPr>
          <w:rFonts w:cstheme="minorHAnsi"/>
          <w:b/>
          <w:szCs w:val="24"/>
        </w:rPr>
      </w:pPr>
      <w:r w:rsidRPr="003455A5">
        <w:rPr>
          <w:rFonts w:cstheme="minorHAnsi"/>
          <w:b/>
          <w:szCs w:val="24"/>
        </w:rPr>
        <w:t>SAMPLE TRIAL</w:t>
      </w:r>
    </w:p>
    <w:p w:rsidR="00F35BA6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Jury Selection (</w:t>
      </w:r>
      <w:proofErr w:type="spellStart"/>
      <w:r w:rsidRPr="003455A5">
        <w:rPr>
          <w:rFonts w:cstheme="minorHAnsi"/>
          <w:szCs w:val="24"/>
        </w:rPr>
        <w:t>Voir</w:t>
      </w:r>
      <w:proofErr w:type="spellEnd"/>
      <w:r w:rsidRPr="003455A5">
        <w:rPr>
          <w:rFonts w:cstheme="minorHAnsi"/>
          <w:szCs w:val="24"/>
        </w:rPr>
        <w:t xml:space="preserve"> Dire)</w:t>
      </w:r>
    </w:p>
    <w:p w:rsidR="00C82FF1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 xml:space="preserve">Opening – The parties will make an opening statement.  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Plaintiff - Today I’m g</w:t>
      </w:r>
      <w:r w:rsidR="00EB6E73" w:rsidRPr="003455A5">
        <w:rPr>
          <w:rFonts w:cstheme="minorHAnsi"/>
          <w:szCs w:val="24"/>
        </w:rPr>
        <w:t xml:space="preserve">oing to show the court that XX happened and why I should recover </w:t>
      </w:r>
      <w:r w:rsidRPr="003455A5">
        <w:rPr>
          <w:rFonts w:cstheme="minorHAnsi"/>
          <w:szCs w:val="24"/>
        </w:rPr>
        <w:t>XX amount.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 xml:space="preserve">Defendant – Today I’m </w:t>
      </w:r>
      <w:r w:rsidR="00EB6E73" w:rsidRPr="003455A5">
        <w:rPr>
          <w:rFonts w:cstheme="minorHAnsi"/>
          <w:szCs w:val="24"/>
        </w:rPr>
        <w:t>going to show the court that XX</w:t>
      </w:r>
      <w:r w:rsidRPr="003455A5">
        <w:rPr>
          <w:rFonts w:cstheme="minorHAnsi"/>
          <w:szCs w:val="24"/>
        </w:rPr>
        <w:t xml:space="preserve"> happened and why the plaintiff should not receive what they are seeking.</w:t>
      </w:r>
    </w:p>
    <w:p w:rsidR="00C82FF1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Plaintiff Testimony/Evidentiary Phase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Plaintiff – Plaintiff will present their evidence and testimony about what they are seeking.  The Court does not follow the rules of evidence</w:t>
      </w:r>
      <w:r w:rsidR="00666762" w:rsidRPr="003455A5">
        <w:rPr>
          <w:rFonts w:cstheme="minorHAnsi"/>
          <w:szCs w:val="24"/>
        </w:rPr>
        <w:t>.  I</w:t>
      </w:r>
      <w:r w:rsidRPr="003455A5">
        <w:rPr>
          <w:rFonts w:cstheme="minorHAnsi"/>
          <w:szCs w:val="24"/>
        </w:rPr>
        <w:t>f the document looks r</w:t>
      </w:r>
      <w:r w:rsidR="00666762" w:rsidRPr="003455A5">
        <w:rPr>
          <w:rFonts w:cstheme="minorHAnsi"/>
          <w:szCs w:val="24"/>
        </w:rPr>
        <w:t xml:space="preserve">eliable, </w:t>
      </w:r>
      <w:r w:rsidRPr="003455A5">
        <w:rPr>
          <w:rFonts w:cstheme="minorHAnsi"/>
          <w:szCs w:val="24"/>
        </w:rPr>
        <w:t>the court may allow it.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Defendant – Cross examination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Second witness, third witness, etc.</w:t>
      </w:r>
    </w:p>
    <w:p w:rsidR="00C82FF1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Defendant Testimony/Evidentiary Phase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Defendant – Defendant will present their evidence and testimony about what they are seeking.  The Court does not follow the rules of evidence</w:t>
      </w:r>
      <w:r w:rsidR="00666762" w:rsidRPr="003455A5">
        <w:rPr>
          <w:rFonts w:cstheme="minorHAnsi"/>
          <w:szCs w:val="24"/>
        </w:rPr>
        <w:t>.</w:t>
      </w:r>
      <w:r w:rsidRPr="003455A5">
        <w:rPr>
          <w:rFonts w:cstheme="minorHAnsi"/>
          <w:szCs w:val="24"/>
        </w:rPr>
        <w:t xml:space="preserve"> </w:t>
      </w:r>
      <w:r w:rsidR="00666762" w:rsidRPr="003455A5">
        <w:rPr>
          <w:rFonts w:cstheme="minorHAnsi"/>
          <w:szCs w:val="24"/>
        </w:rPr>
        <w:t xml:space="preserve"> I</w:t>
      </w:r>
      <w:r w:rsidRPr="003455A5">
        <w:rPr>
          <w:rFonts w:cstheme="minorHAnsi"/>
          <w:szCs w:val="24"/>
        </w:rPr>
        <w:t>f the document looks reliable</w:t>
      </w:r>
      <w:r w:rsidR="00666762" w:rsidRPr="003455A5">
        <w:rPr>
          <w:rFonts w:cstheme="minorHAnsi"/>
          <w:szCs w:val="24"/>
        </w:rPr>
        <w:t>,</w:t>
      </w:r>
      <w:r w:rsidRPr="003455A5">
        <w:rPr>
          <w:rFonts w:cstheme="minorHAnsi"/>
          <w:szCs w:val="24"/>
        </w:rPr>
        <w:t xml:space="preserve"> the court may allow it.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Plaintiff – Cross examination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Second witness, third witness, etc.</w:t>
      </w:r>
    </w:p>
    <w:p w:rsidR="00C82FF1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Closing Statements</w:t>
      </w:r>
    </w:p>
    <w:p w:rsidR="00C82FF1" w:rsidRPr="003455A5" w:rsidRDefault="00C82FF1" w:rsidP="00F35BA6">
      <w:pPr>
        <w:spacing w:line="240" w:lineRule="auto"/>
        <w:ind w:left="720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Plaintiff will give their closing.  Today I showed the court XXX and ask y</w:t>
      </w:r>
      <w:r w:rsidR="00EB6E73" w:rsidRPr="003455A5">
        <w:rPr>
          <w:rFonts w:cstheme="minorHAnsi"/>
          <w:szCs w:val="24"/>
        </w:rPr>
        <w:t>ou to award me X</w:t>
      </w:r>
      <w:r w:rsidRPr="003455A5">
        <w:rPr>
          <w:rFonts w:cstheme="minorHAnsi"/>
          <w:szCs w:val="24"/>
        </w:rPr>
        <w:t>X.</w:t>
      </w:r>
    </w:p>
    <w:p w:rsidR="00C82FF1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ab/>
        <w:t>Defendant closing</w:t>
      </w:r>
    </w:p>
    <w:p w:rsidR="00C82FF1" w:rsidRPr="003455A5" w:rsidRDefault="00EB6E73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ab/>
        <w:t>Plaintiff Rebuttal Closing</w:t>
      </w:r>
    </w:p>
    <w:p w:rsidR="004D2DD9" w:rsidRPr="003455A5" w:rsidRDefault="00C82FF1" w:rsidP="00F35BA6">
      <w:pPr>
        <w:spacing w:line="240" w:lineRule="auto"/>
        <w:rPr>
          <w:rFonts w:cstheme="minorHAnsi"/>
          <w:szCs w:val="24"/>
        </w:rPr>
      </w:pPr>
      <w:r w:rsidRPr="003455A5">
        <w:rPr>
          <w:rFonts w:cstheme="minorHAnsi"/>
          <w:szCs w:val="24"/>
        </w:rPr>
        <w:t>J</w:t>
      </w:r>
      <w:r w:rsidR="00EB6E73" w:rsidRPr="003455A5">
        <w:rPr>
          <w:rFonts w:cstheme="minorHAnsi"/>
          <w:szCs w:val="24"/>
        </w:rPr>
        <w:t>udgment is r</w:t>
      </w:r>
      <w:r w:rsidR="00D95317" w:rsidRPr="003455A5">
        <w:rPr>
          <w:rFonts w:cstheme="minorHAnsi"/>
          <w:szCs w:val="24"/>
        </w:rPr>
        <w:t>endered</w:t>
      </w:r>
      <w:r w:rsidR="00EB6E73" w:rsidRPr="003455A5">
        <w:rPr>
          <w:rFonts w:cstheme="minorHAnsi"/>
          <w:szCs w:val="24"/>
        </w:rPr>
        <w:t xml:space="preserve"> on the Court’s decision or a jury’s verdict.</w:t>
      </w:r>
    </w:p>
    <w:sectPr w:rsidR="004D2DD9" w:rsidRPr="003455A5" w:rsidSect="0028424B">
      <w:footerReference w:type="default" r:id="rId11"/>
      <w:pgSz w:w="12240" w:h="15840"/>
      <w:pgMar w:top="6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54" w:rsidRDefault="003F5654" w:rsidP="00525B9C">
      <w:pPr>
        <w:spacing w:after="0" w:line="240" w:lineRule="auto"/>
      </w:pPr>
      <w:r>
        <w:separator/>
      </w:r>
    </w:p>
  </w:endnote>
  <w:endnote w:type="continuationSeparator" w:id="0">
    <w:p w:rsidR="003F5654" w:rsidRDefault="003F5654" w:rsidP="005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9C" w:rsidRPr="00525B9C" w:rsidRDefault="00525B9C" w:rsidP="00525B9C">
    <w:pPr>
      <w:tabs>
        <w:tab w:val="center" w:pos="4968"/>
      </w:tabs>
      <w:jc w:val="center"/>
      <w:rPr>
        <w:rFonts w:cstheme="minorHAnsi"/>
        <w:b/>
        <w:bCs/>
        <w:i/>
      </w:rPr>
    </w:pPr>
    <w:r w:rsidRPr="00525B9C">
      <w:rPr>
        <w:rFonts w:cstheme="minorHAnsi"/>
        <w:b/>
        <w:bCs/>
        <w:i/>
      </w:rPr>
      <w:t>140 N. Garland Avenue Garland, TX 75040 P</w:t>
    </w:r>
    <w:r w:rsidR="00AE7853">
      <w:rPr>
        <w:rFonts w:cstheme="minorHAnsi"/>
        <w:b/>
        <w:bCs/>
        <w:i/>
      </w:rPr>
      <w:t>hone (214) 643-4773 Fax</w:t>
    </w:r>
    <w:r w:rsidRPr="00525B9C">
      <w:rPr>
        <w:rFonts w:cstheme="minorHAnsi"/>
        <w:b/>
        <w:bCs/>
        <w:i/>
      </w:rPr>
      <w:t xml:space="preserve"> (214) 643-4772</w:t>
    </w:r>
  </w:p>
  <w:p w:rsidR="00525B9C" w:rsidRPr="00525B9C" w:rsidRDefault="003F5654" w:rsidP="00525B9C">
    <w:pPr>
      <w:pStyle w:val="Footer"/>
      <w:jc w:val="center"/>
      <w:rPr>
        <w:rFonts w:cstheme="minorHAnsi"/>
      </w:rPr>
    </w:pPr>
    <w:hyperlink r:id="rId1" w:history="1">
      <w:r w:rsidR="00525B9C" w:rsidRPr="00525B9C">
        <w:rPr>
          <w:rStyle w:val="Hyperlink"/>
          <w:rFonts w:cstheme="minorHAnsi"/>
        </w:rPr>
        <w:t>www.JudgeMO.org</w:t>
      </w:r>
    </w:hyperlink>
    <w:r w:rsidR="00525B9C" w:rsidRPr="00525B9C">
      <w:rPr>
        <w:rFonts w:cstheme="minorHAnsi"/>
      </w:rPr>
      <w:t xml:space="preserve">    Email:   </w:t>
    </w:r>
    <w:hyperlink r:id="rId2" w:history="1">
      <w:r w:rsidR="00525B9C" w:rsidRPr="00525B9C">
        <w:rPr>
          <w:rStyle w:val="Hyperlink"/>
          <w:rFonts w:cstheme="minorHAnsi"/>
        </w:rPr>
        <w:t>jp21court@dallascounty.org</w:t>
      </w:r>
    </w:hyperlink>
  </w:p>
  <w:p w:rsidR="00525B9C" w:rsidRPr="00525B9C" w:rsidRDefault="00525B9C" w:rsidP="00525B9C">
    <w:pPr>
      <w:pStyle w:val="Footer"/>
      <w:jc w:val="center"/>
      <w:rPr>
        <w:rFonts w:cstheme="minorHAnsi"/>
      </w:rPr>
    </w:pPr>
  </w:p>
  <w:p w:rsidR="00525B9C" w:rsidRPr="00525B9C" w:rsidRDefault="00525B9C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54" w:rsidRDefault="003F5654" w:rsidP="00525B9C">
      <w:pPr>
        <w:spacing w:after="0" w:line="240" w:lineRule="auto"/>
      </w:pPr>
      <w:r>
        <w:separator/>
      </w:r>
    </w:p>
  </w:footnote>
  <w:footnote w:type="continuationSeparator" w:id="0">
    <w:p w:rsidR="003F5654" w:rsidRDefault="003F5654" w:rsidP="0052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AC"/>
    <w:multiLevelType w:val="hybridMultilevel"/>
    <w:tmpl w:val="BFDAB394"/>
    <w:lvl w:ilvl="0" w:tplc="9A10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9"/>
    <w:rsid w:val="00062884"/>
    <w:rsid w:val="000812EF"/>
    <w:rsid w:val="000C3B40"/>
    <w:rsid w:val="000D6C8B"/>
    <w:rsid w:val="00112891"/>
    <w:rsid w:val="001663C9"/>
    <w:rsid w:val="00177C3A"/>
    <w:rsid w:val="0023305A"/>
    <w:rsid w:val="0028424B"/>
    <w:rsid w:val="002A7433"/>
    <w:rsid w:val="002D3976"/>
    <w:rsid w:val="002E0C85"/>
    <w:rsid w:val="00327511"/>
    <w:rsid w:val="003455A5"/>
    <w:rsid w:val="00371C85"/>
    <w:rsid w:val="003A1C65"/>
    <w:rsid w:val="003D30C6"/>
    <w:rsid w:val="003F5654"/>
    <w:rsid w:val="0040037D"/>
    <w:rsid w:val="0040208F"/>
    <w:rsid w:val="004B45C4"/>
    <w:rsid w:val="004D2DD9"/>
    <w:rsid w:val="00525B9C"/>
    <w:rsid w:val="005D6C6D"/>
    <w:rsid w:val="0065533E"/>
    <w:rsid w:val="00661786"/>
    <w:rsid w:val="00666762"/>
    <w:rsid w:val="006A195E"/>
    <w:rsid w:val="006B662B"/>
    <w:rsid w:val="006F326D"/>
    <w:rsid w:val="00700B3C"/>
    <w:rsid w:val="00705812"/>
    <w:rsid w:val="00717E8D"/>
    <w:rsid w:val="00717E9F"/>
    <w:rsid w:val="0072488F"/>
    <w:rsid w:val="007D1CF4"/>
    <w:rsid w:val="00874B02"/>
    <w:rsid w:val="00894BA7"/>
    <w:rsid w:val="008E65DE"/>
    <w:rsid w:val="008F51CD"/>
    <w:rsid w:val="0095192A"/>
    <w:rsid w:val="00977C8D"/>
    <w:rsid w:val="009B4C55"/>
    <w:rsid w:val="009E58D9"/>
    <w:rsid w:val="00A11913"/>
    <w:rsid w:val="00A90C3A"/>
    <w:rsid w:val="00AE7853"/>
    <w:rsid w:val="00B25351"/>
    <w:rsid w:val="00B77E3A"/>
    <w:rsid w:val="00BB09BA"/>
    <w:rsid w:val="00BB1FFF"/>
    <w:rsid w:val="00BC55F8"/>
    <w:rsid w:val="00BE1025"/>
    <w:rsid w:val="00BE7D48"/>
    <w:rsid w:val="00BE7E20"/>
    <w:rsid w:val="00BF2F7C"/>
    <w:rsid w:val="00BF683A"/>
    <w:rsid w:val="00C21862"/>
    <w:rsid w:val="00C562AB"/>
    <w:rsid w:val="00C63B92"/>
    <w:rsid w:val="00C747B9"/>
    <w:rsid w:val="00C82FF1"/>
    <w:rsid w:val="00CA72E6"/>
    <w:rsid w:val="00CE587C"/>
    <w:rsid w:val="00D16989"/>
    <w:rsid w:val="00D5758E"/>
    <w:rsid w:val="00D95317"/>
    <w:rsid w:val="00DF0769"/>
    <w:rsid w:val="00E17AD2"/>
    <w:rsid w:val="00E35077"/>
    <w:rsid w:val="00EB1CAE"/>
    <w:rsid w:val="00EB6E73"/>
    <w:rsid w:val="00F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C863C"/>
  <w15:chartTrackingRefBased/>
  <w15:docId w15:val="{8998BB5E-8813-4F9B-94C1-F28F459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E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9C"/>
  </w:style>
  <w:style w:type="paragraph" w:styleId="Footer">
    <w:name w:val="footer"/>
    <w:basedOn w:val="Normal"/>
    <w:link w:val="FooterChar"/>
    <w:uiPriority w:val="99"/>
    <w:unhideWhenUsed/>
    <w:rsid w:val="0052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xcourts.gov/rules-forms/rules-stand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21court@dallascoun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dgeM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p21court@dallascounty.org" TargetMode="External"/><Relationship Id="rId1" Type="http://schemas.openxmlformats.org/officeDocument/2006/relationships/hyperlink" Target="http://www.Judge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O'Brien</dc:creator>
  <cp:keywords/>
  <dc:description/>
  <cp:lastModifiedBy>Margaret O'Brien</cp:lastModifiedBy>
  <cp:revision>2</cp:revision>
  <cp:lastPrinted>2020-09-15T20:51:00Z</cp:lastPrinted>
  <dcterms:created xsi:type="dcterms:W3CDTF">2023-04-21T20:13:00Z</dcterms:created>
  <dcterms:modified xsi:type="dcterms:W3CDTF">2023-04-21T20:13:00Z</dcterms:modified>
</cp:coreProperties>
</file>